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Анализ диагностических работ по математической грамотности, 9 класс.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девятых классах  70 ученик. В написании работы участвовали 67 учеников.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них повышенный уровень – 13 учащихся, средний – 22 учащихся,  низкий – 8 учащихся, недостаточный – 17 учащихся.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составляет:высокий уровень—  19,4,  повышенный уровень – 19,4%,  средний – 32,8%, низкий – 11,9% , недостаточный – 25,3% .  Обучающиеся, показавшие низкий и недостаточный уровни сформированности математической грам</w:t>
      </w:r>
      <w:r>
        <w:rPr>
          <w:rFonts w:ascii="Times New Roman" w:hAnsi="Times New Roman" w:cs="Times New Roman"/>
          <w:sz w:val="24"/>
          <w:szCs w:val="24"/>
        </w:rPr>
        <w:t xml:space="preserve">отности, как правило, имеют ограниченные знания, которые они могут применять только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задание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читать данные, представленные в таблице, тексте; сравнивать величины, выполнять вычисления с натуральными числами.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Полностью справились- 44 уч-ся,что составило— 67%,  частично— 12,что составило — 17,9%,  совсем не справились — 11., что составило 16,4%.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pStyle w:val="84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2.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задание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кратким ответом,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4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вычислять вероятность события, используя классическое определение вероятности случайного события.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Полностью справились- 43уч-ся,что составило— 64,2%,  совсем не справились — 24,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составило—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35,8%.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4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задание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кратким ответом и развернутым ответом,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47"/>
        <w:ind w:left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вычислять вероятность случайного события с использованием основных формул.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Полностью справились- 12 уч-ся,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составило—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17,9%,  частично— 8,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составило—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11,9, совсем не справились — 47,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составило—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70,1%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задание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комплексным множественным выбором,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49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знакомые геометрические фигуры в реальной конструкции, описывать элементы реальной конструкции на языке геометрии.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Полностью справились- 41уч-ся,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составило—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61,2%, частично— 4,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составило—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5,9%,  совсем не справились — 22,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составило—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32,8%.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pStyle w:val="84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5.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задание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 кратким ответом,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36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свойство жесткости треугольника, распознавать треугольники в различных конструкциях.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Полностью справились- 60 уч-ся,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составило—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89,6%,  совсем не справились — 7,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составило—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10,4%.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6.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задание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 кратким и развернутым ответом,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47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использовать подобие треугольников, теорему Пифагора или тригонометрию для вычисления длин отрезков; </w:t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pStyle w:val="84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распознавать арифметическую прогрессию, находить число ее членов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47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Полностью справились- 11 уч-ся,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составило—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16,4%, частично— 8,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составило—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11,9%, совсем не справились — 46,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составило—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68,5%.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b/>
          <w:bCs/>
        </w:rPr>
      </w:r>
    </w:p>
    <w:p>
      <w:pPr>
        <w:pStyle w:val="84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задание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 кратким и развернутым ответом,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формулу суммы первых 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членов арифметической прогрессии.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Полностью справились- 30 уч-ся,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составило—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44,8%, частично— 6,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составило—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8,9%,  совсем не справились — 33,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составило—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49,2%.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</w:t>
      </w:r>
      <w:r>
        <w:rPr>
          <w:rFonts w:ascii="Times New Roman" w:hAnsi="Times New Roman" w:cs="Times New Roman"/>
          <w:sz w:val="24"/>
          <w:szCs w:val="24"/>
        </w:rPr>
        <w:t xml:space="preserve">  Количество,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рассуждать,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личный  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средний</w:t>
      </w:r>
      <w:r>
        <w:rPr>
          <w:rFonts w:ascii="Times New Roman" w:hAnsi="Times New Roman" w:cs="Times New Roman"/>
          <w:sz w:val="24"/>
          <w:szCs w:val="24"/>
        </w:rPr>
        <w:t xml:space="preserve">  ,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задание с развернутым ответом.  </w:t>
      </w:r>
      <w:r>
        <w:rPr>
          <w:rFonts w:ascii="Times New Roman" w:hAnsi="Times New Roman" w:cs="Times New Roman"/>
          <w:b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рименять свойства чисел, делимость нацело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Полностью справились- 4уч-ся,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составило—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5,9%,  частично— 1,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составило—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1,5 совсем не справились — 62,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составило—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92,5%.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Средний бал при этом составил- 3,1.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Анализ результатов диагностической работы подтвердил качество контрольных материалов. Подготовленные КИМ позволяют объективно оценить уровень достижения обучающимися проверяемых умений.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Итоги выполнения диагностической работы в 9-х классах: 44,7% процентов учащихся продемонстрировали базовый (средний) уровень подготовки и 29,9% процента – повышенный уровень и высокий уровень.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Результаты выполнения диагностической работы показывают, что наиболее успешно учащиеся справляются с заданиями, проверяющими умения по эффективному поиску информации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 итогам диагностики отмечаются дефициты в выполнении заданий, требующих применять математические процедуры, обосновывать свое мнение, рассуждать.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ну</w:t>
      </w:r>
      <w:r>
        <w:rPr>
          <w:rFonts w:ascii="Times New Roman" w:hAnsi="Times New Roman" w:cs="Times New Roman"/>
          <w:sz w:val="24"/>
          <w:szCs w:val="24"/>
        </w:rPr>
        <w:t xml:space="preserve">жно отметить у ряда обучающихся возникшие трудности в осмыслении прочитанного, в отсутствии умения выделять главный вопрос в задаче и в записи ответа на задание. Самые низкие результаты связаны с отсутствием умения интерпретировать математическую проблему.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диагностики можно рекомендовать: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преподавания предметов «математика» увеличить долю заданий, направленных на развитие математической грамотности и компенсацию метапредметных дефицитов;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внутришкольного монит</w:t>
      </w:r>
      <w:r>
        <w:rPr>
          <w:rFonts w:ascii="Times New Roman" w:hAnsi="Times New Roman" w:cs="Times New Roman"/>
          <w:sz w:val="24"/>
          <w:szCs w:val="24"/>
        </w:rPr>
        <w:t xml:space="preserve">оринга качества образования обратить внимание на технологии, которые помогают реализовать системно-деятельностный 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86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7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3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86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7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3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89"/>
    <w:uiPriority w:val="10"/>
    <w:rPr>
      <w:sz w:val="48"/>
      <w:szCs w:val="48"/>
    </w:rPr>
  </w:style>
  <w:style w:type="character" w:styleId="37">
    <w:name w:val="Subtitle Char"/>
    <w:basedOn w:val="677"/>
    <w:link w:val="691"/>
    <w:uiPriority w:val="11"/>
    <w:rPr>
      <w:sz w:val="24"/>
      <w:szCs w:val="24"/>
    </w:rPr>
  </w:style>
  <w:style w:type="character" w:styleId="39">
    <w:name w:val="Quote Char"/>
    <w:link w:val="693"/>
    <w:uiPriority w:val="29"/>
    <w:rPr>
      <w:i/>
    </w:rPr>
  </w:style>
  <w:style w:type="character" w:styleId="41">
    <w:name w:val="Intense Quote Char"/>
    <w:link w:val="695"/>
    <w:uiPriority w:val="30"/>
    <w:rPr>
      <w:i/>
    </w:rPr>
  </w:style>
  <w:style w:type="character" w:styleId="43">
    <w:name w:val="Header Char"/>
    <w:basedOn w:val="677"/>
    <w:link w:val="697"/>
    <w:uiPriority w:val="99"/>
  </w:style>
  <w:style w:type="character" w:styleId="47">
    <w:name w:val="Caption Char"/>
    <w:basedOn w:val="701"/>
    <w:link w:val="699"/>
    <w:uiPriority w:val="99"/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Title"/>
    <w:basedOn w:val="667"/>
    <w:next w:val="667"/>
    <w:link w:val="690"/>
    <w:uiPriority w:val="10"/>
    <w:qFormat/>
    <w:pPr>
      <w:contextualSpacing/>
      <w:spacing w:before="300"/>
    </w:pPr>
    <w:rPr>
      <w:sz w:val="48"/>
      <w:szCs w:val="48"/>
    </w:rPr>
  </w:style>
  <w:style w:type="character" w:styleId="690" w:customStyle="1">
    <w:name w:val="Заголовок Знак"/>
    <w:basedOn w:val="677"/>
    <w:link w:val="689"/>
    <w:uiPriority w:val="10"/>
    <w:rPr>
      <w:sz w:val="48"/>
      <w:szCs w:val="48"/>
    </w:rPr>
  </w:style>
  <w:style w:type="paragraph" w:styleId="691">
    <w:name w:val="Subtitle"/>
    <w:basedOn w:val="667"/>
    <w:next w:val="667"/>
    <w:link w:val="692"/>
    <w:uiPriority w:val="11"/>
    <w:qFormat/>
    <w:pPr>
      <w:spacing w:before="200"/>
    </w:pPr>
    <w:rPr>
      <w:sz w:val="24"/>
      <w:szCs w:val="24"/>
    </w:rPr>
  </w:style>
  <w:style w:type="character" w:styleId="692" w:customStyle="1">
    <w:name w:val="Подзаголовок Знак"/>
    <w:basedOn w:val="677"/>
    <w:link w:val="691"/>
    <w:uiPriority w:val="11"/>
    <w:rPr>
      <w:sz w:val="24"/>
      <w:szCs w:val="24"/>
    </w:rPr>
  </w:style>
  <w:style w:type="paragraph" w:styleId="693">
    <w:name w:val="Quote"/>
    <w:basedOn w:val="667"/>
    <w:next w:val="667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7"/>
    <w:next w:val="667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paragraph" w:styleId="697">
    <w:name w:val="Header"/>
    <w:basedOn w:val="66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 w:customStyle="1">
    <w:name w:val="Верхний колонтитул Знак"/>
    <w:basedOn w:val="677"/>
    <w:link w:val="697"/>
    <w:uiPriority w:val="99"/>
  </w:style>
  <w:style w:type="paragraph" w:styleId="699">
    <w:name w:val="Footer"/>
    <w:basedOn w:val="66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2" w:customStyle="1">
    <w:name w:val="Нижний колонтитул Знак"/>
    <w:link w:val="699"/>
    <w:uiPriority w:val="99"/>
  </w:style>
  <w:style w:type="table" w:styleId="703">
    <w:name w:val="Table Grid"/>
    <w:basedOn w:val="67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3" w:customStyle="1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4" w:customStyle="1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5" w:customStyle="1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ned - Accent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  <w:pPr>
      <w:spacing w:after="0"/>
    </w:pPr>
  </w:style>
  <w:style w:type="paragraph" w:styleId="847">
    <w:name w:val="List Paragraph"/>
    <w:basedOn w:val="667"/>
    <w:link w:val="848"/>
    <w:uiPriority w:val="34"/>
    <w:qFormat/>
    <w:pPr>
      <w:contextualSpacing/>
      <w:ind w:left="720"/>
    </w:pPr>
  </w:style>
  <w:style w:type="character" w:styleId="848" w:customStyle="1">
    <w:name w:val="Абзац списка Знак"/>
    <w:link w:val="847"/>
    <w:uiPriority w:val="34"/>
  </w:style>
  <w:style w:type="paragraph" w:styleId="84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10</cp:revision>
  <dcterms:created xsi:type="dcterms:W3CDTF">2023-10-31T22:14:00Z</dcterms:created>
  <dcterms:modified xsi:type="dcterms:W3CDTF">2024-04-25T04:38:19Z</dcterms:modified>
</cp:coreProperties>
</file>