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Муниципальное бюджетное общеобразовательное учреждение</w:t>
      </w:r>
      <w:r>
        <w:rPr>
          <w:rFonts w:ascii="Bookman Old Style" w:hAnsi="Bookman Old Style"/>
          <w:b/>
          <w:sz w:val="22"/>
          <w:szCs w:val="22"/>
        </w:rPr>
      </w:r>
      <w:r>
        <w:rPr>
          <w:rFonts w:ascii="Bookman Old Style" w:hAnsi="Bookman Old Style"/>
          <w:b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«Пограничная средняя общеобразовательная школа № 1 </w:t>
      </w:r>
      <w:r>
        <w:rPr>
          <w:rFonts w:ascii="Bookman Old Style" w:hAnsi="Bookman Old Style"/>
          <w:b/>
          <w:sz w:val="22"/>
          <w:szCs w:val="22"/>
        </w:rPr>
      </w:r>
      <w:r>
        <w:rPr>
          <w:rFonts w:ascii="Bookman Old Style" w:hAnsi="Bookman Old Style"/>
          <w:b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  <w:highlight w:val="none"/>
        </w:rPr>
      </w:pPr>
      <w:r>
        <w:rPr>
          <w:rFonts w:ascii="Bookman Old Style" w:hAnsi="Bookman Old Style"/>
          <w:b/>
          <w:sz w:val="22"/>
          <w:szCs w:val="22"/>
        </w:rPr>
        <w:t xml:space="preserve">По</w:t>
      </w:r>
      <w:r>
        <w:rPr>
          <w:rFonts w:ascii="Bookman Old Style" w:hAnsi="Bookman Old Style"/>
          <w:b/>
          <w:sz w:val="22"/>
          <w:szCs w:val="22"/>
        </w:rPr>
        <w:t xml:space="preserve">граничного муниципального округа</w:t>
      </w:r>
      <w:r>
        <w:rPr>
          <w:rFonts w:ascii="Bookman Old Style" w:hAnsi="Bookman Old Style"/>
          <w:b/>
          <w:sz w:val="22"/>
          <w:szCs w:val="22"/>
        </w:rPr>
        <w:t xml:space="preserve">»</w:t>
      </w:r>
      <w:r>
        <w:rPr>
          <w:rFonts w:ascii="Bookman Old Style" w:hAnsi="Bookman Old Style"/>
          <w:b/>
          <w:bCs/>
          <w:sz w:val="22"/>
          <w:szCs w:val="22"/>
          <w:highlight w:val="none"/>
        </w:rPr>
      </w:r>
      <w:r>
        <w:rPr>
          <w:rFonts w:ascii="Bookman Old Style" w:hAnsi="Bookman Old Style"/>
          <w:b/>
          <w:bCs/>
          <w:sz w:val="22"/>
          <w:szCs w:val="22"/>
          <w:highlight w:val="none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highlight w:val="none"/>
        </w:rPr>
        <w:t xml:space="preserve">(МБОУ «ПСОШ № 1 ПМО»)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</w:r>
      <w:r>
        <w:rPr>
          <w:rFonts w:ascii="Bookman Old Style" w:hAnsi="Bookman Old Style"/>
          <w:sz w:val="22"/>
          <w:szCs w:val="22"/>
        </w:rPr>
      </w:r>
      <w:r>
        <w:rPr>
          <w:rFonts w:ascii="Bookman Old Style" w:hAnsi="Bookman Old Style"/>
          <w:sz w:val="22"/>
          <w:szCs w:val="22"/>
        </w:rPr>
      </w:r>
    </w:p>
    <w:p>
      <w:r/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ПРИКАЗ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10.06.2024   </w:t>
      </w: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</w:t>
      </w:r>
      <w:r>
        <w:rPr>
          <w:b/>
          <w:sz w:val="26"/>
          <w:szCs w:val="26"/>
        </w:rPr>
        <w:t xml:space="preserve">№ 94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left"/>
        <w:rPr>
          <w:b/>
          <w:bCs/>
          <w:sz w:val="26"/>
          <w:szCs w:val="26"/>
          <w:highlight w:val="none"/>
        </w:rPr>
      </w:pPr>
      <w:r>
        <w:rPr>
          <w:b/>
          <w:sz w:val="26"/>
          <w:szCs w:val="26"/>
        </w:rPr>
        <w:t xml:space="preserve">Об утверждении минимальных первичных баллов по предметам для отбора обучающихся в профильные классы для обучения по образовательным программам среднего общего образования в 2024-2025 учебном году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  <w:highlight w:val="none"/>
        </w:rPr>
        <w:t xml:space="preserve">На основании приказа Министерства образования Приморского </w:t>
      </w:r>
      <w:r>
        <w:rPr>
          <w:b w:val="0"/>
          <w:bCs w:val="0"/>
          <w:sz w:val="26"/>
          <w:szCs w:val="26"/>
          <w:highlight w:val="none"/>
        </w:rPr>
        <w:t xml:space="preserve">края от 21.03.2024г № 23-а 363 «Об утверждении минимального количества первичных баллов основного государственного экзамена и государственного выпускного экзамена, подтверждающих освоение обучающимися образовательных программ основного общего образования в</w:t>
      </w:r>
      <w:r>
        <w:rPr>
          <w:b w:val="0"/>
          <w:bCs w:val="0"/>
          <w:sz w:val="26"/>
          <w:szCs w:val="26"/>
          <w:highlight w:val="none"/>
        </w:rPr>
        <w:t xml:space="preserve"> соответствии с требованиями федерального государственного образовательного стандарта основного общего образования, схем перевода суммы первичных баллов за экзаменационные работы в пятибальную систему оценивания на территории Приморского края в 2024 году»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</w:t>
      </w:r>
      <w:r>
        <w:rPr>
          <w:b/>
          <w:sz w:val="26"/>
          <w:szCs w:val="26"/>
        </w:rPr>
        <w:t xml:space="preserve">риказываю: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9"/>
        <w:numPr>
          <w:ilvl w:val="0"/>
          <w:numId w:val="2"/>
        </w:numPr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Утвердить минимальные первичные баллы по предметам для отбора обучающихся в профильные классы для обучения по образовательным программам среднего общего образования в 2024-2025 учебном году: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tbl>
      <w:tblPr>
        <w:tblStyle w:val="691"/>
        <w:tblpPr w:horzAnchor="page" w:tblpX="2432" w:vertAnchor="page" w:tblpY="9488" w:leftFromText="181" w:topFromText="0" w:rightFromText="181" w:bottomFromText="0"/>
        <w:tblW w:w="9015" w:type="dxa"/>
        <w:tblLayout w:type="fixed"/>
        <w:tblLook w:val="04A0" w:firstRow="1" w:lastRow="0" w:firstColumn="1" w:lastColumn="0" w:noHBand="0" w:noVBand="1"/>
      </w:tblPr>
      <w:tblGrid>
        <w:gridCol w:w="567"/>
        <w:gridCol w:w="2212"/>
        <w:gridCol w:w="1701"/>
        <w:gridCol w:w="1424"/>
        <w:gridCol w:w="3112"/>
      </w:tblGrid>
      <w:tr>
        <w:tblPrEx/>
        <w:trPr>
          <w:trHeight w:val="260"/>
        </w:trPr>
        <w:tc>
          <w:tcPr>
            <w:tcW w:w="567" w:type="dxa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№ п/п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Предмет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Максимальный балл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Минимальный бал для аттестата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Проходной бал ОГЭ для поступления в профильные классы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88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Русский язык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33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15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26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20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Математика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31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8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  <w:highlight w:val="none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19-для физико- математического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b w:val="0"/>
                <w:bCs w:val="0"/>
                <w:sz w:val="26"/>
                <w:szCs w:val="26"/>
                <w:highlight w:val="none"/>
              </w:rPr>
            </w:pPr>
            <w:r>
              <w:rPr>
                <w:b w:val="0"/>
                <w:bCs w:val="0"/>
                <w:sz w:val="26"/>
                <w:szCs w:val="26"/>
                <w:highlight w:val="none"/>
              </w:rPr>
              <w:t xml:space="preserve">18-для естественно-научного</w:t>
            </w:r>
            <w:r>
              <w:rPr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b w:val="0"/>
                <w:bCs w:val="0"/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  <w:highlight w:val="none"/>
              </w:rPr>
              <w:t xml:space="preserve">18-для социально-экономического</w:t>
            </w:r>
            <w:r>
              <w:rPr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20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Обществознание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37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14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29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20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4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Иностранный язык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68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14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29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20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5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История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37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11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26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17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6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Физика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45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11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32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126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7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Химия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40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10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27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17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8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Информатика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19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5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14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14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9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Биология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48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13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34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186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10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География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31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12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23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186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11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2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Литература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46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1424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13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112" w:type="dxa"/>
            <w:vMerge w:val="restart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30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</w:tbl>
    <w:p>
      <w:pPr>
        <w:ind w:left="709" w:firstLine="0"/>
        <w:jc w:val="both"/>
        <w:rPr>
          <w:b w:val="0"/>
          <w:bCs w:val="0"/>
          <w:sz w:val="26"/>
          <w:szCs w:val="26"/>
          <w:highlight w:val="none"/>
        </w:rPr>
      </w:pPr>
      <w:r>
        <w:rPr>
          <w:b w:val="0"/>
          <w:bCs w:val="0"/>
          <w:sz w:val="26"/>
          <w:szCs w:val="26"/>
        </w:rPr>
        <w:t xml:space="preserve">2. Троян </w:t>
      </w:r>
      <w:r>
        <w:rPr>
          <w:b w:val="0"/>
          <w:bCs w:val="0"/>
          <w:sz w:val="26"/>
          <w:szCs w:val="26"/>
        </w:rPr>
        <w:t xml:space="preserve">Н.В., председателю комиссии по индивидуальному отбору обучающихся в профильные 10 классы на 2024-2025 учебный год,  при наборе обучающихся в профильные классы на обучение по программам среднего общего образования, руководствоваться вышеуказанными баллами.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ind w:left="709" w:firstLine="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</w:rPr>
      </w:r>
    </w:p>
    <w:p>
      <w:pPr>
        <w:ind w:left="709" w:firstLine="0"/>
        <w:jc w:val="both"/>
        <w:rPr>
          <w:b w:val="0"/>
          <w:bCs w:val="0"/>
          <w:sz w:val="26"/>
          <w:szCs w:val="26"/>
          <w:highlight w:val="none"/>
        </w:rPr>
      </w:pPr>
      <w:r>
        <w:rPr>
          <w:b w:val="0"/>
          <w:bCs w:val="0"/>
          <w:sz w:val="26"/>
          <w:szCs w:val="26"/>
          <w:highlight w:val="none"/>
        </w:rPr>
        <w:t xml:space="preserve">3. Контроль  над исполнением приказа оставляю за собой.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highlight w:val="none"/>
        </w:rPr>
      </w:pPr>
      <w:r>
        <w:t xml:space="preserve">Директор школы                                                                                                     Н.В. Тихонова</w:t>
      </w:r>
      <w:r>
        <w:rPr>
          <w:highlight w:val="none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highlight w:val="none"/>
        </w:rPr>
      </w:pPr>
      <w:r>
        <w:rPr>
          <w:highlight w:val="none"/>
        </w:rPr>
        <w:t xml:space="preserve">С приказом ознакомлена: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</w:pPr>
      <w:r>
        <w:rPr>
          <w:highlight w:val="none"/>
        </w:rPr>
        <w:t xml:space="preserve">Троян Н.В.</w:t>
      </w:r>
      <w:r>
        <w:rPr>
          <w:highlight w:val="none"/>
        </w:rPr>
      </w:r>
      <w:r/>
    </w:p>
    <w:p>
      <w:pPr>
        <w:jc w:val="both"/>
      </w:pPr>
      <w:r>
        <w:t xml:space="preserve">                                       </w:t>
      </w:r>
      <w:r/>
    </w:p>
    <w:p>
      <w:pPr>
        <w:jc w:val="both"/>
      </w:pPr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5"/>
    <w:next w:val="835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6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5"/>
    <w:next w:val="835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6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6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6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6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6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6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6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6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6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6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6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6"/>
    <w:link w:val="687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List Paragraph"/>
    <w:basedOn w:val="835"/>
    <w:uiPriority w:val="34"/>
    <w:qFormat/>
    <w:pPr>
      <w:contextualSpacing/>
      <w:ind w:left="720"/>
    </w:pPr>
  </w:style>
  <w:style w:type="paragraph" w:styleId="840">
    <w:name w:val="Balloon Text"/>
    <w:basedOn w:val="835"/>
    <w:link w:val="84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1" w:customStyle="1">
    <w:name w:val="Текст выноски Знак"/>
    <w:basedOn w:val="836"/>
    <w:link w:val="84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12</cp:revision>
  <dcterms:created xsi:type="dcterms:W3CDTF">2016-12-14T04:31:00Z</dcterms:created>
  <dcterms:modified xsi:type="dcterms:W3CDTF">2024-06-13T06:42:11Z</dcterms:modified>
</cp:coreProperties>
</file>