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</w:p>
    <w:tbl>
      <w:tblPr>
        <w:tblpPr w:horzAnchor="page" w:tblpX="8079" w:vertAnchor="page" w:tblpY="810" w:leftFromText="180" w:topFromText="0" w:rightFromText="180" w:bottomFromText="0"/>
        <w:tblW w:w="0" w:type="auto"/>
        <w:tblLayout w:type="fixed"/>
        <w:tblLook w:val="04A0" w:firstRow="1" w:lastRow="0" w:firstColumn="1" w:lastColumn="0" w:noHBand="0" w:noVBand="1"/>
      </w:tblPr>
      <w:tblGrid>
        <w:gridCol w:w="3026"/>
      </w:tblGrid>
      <w:tr>
        <w:tblPrEx/>
        <w:trPr>
          <w:trHeight w:val="349"/>
        </w:trPr>
        <w:tc>
          <w:tcPr>
            <w:tcW w:w="3026" w:type="dxa"/>
            <w:textDirection w:val="lrTb"/>
            <w:noWrap w:val="false"/>
          </w:tcPr>
          <w:p>
            <w:pPr>
              <w:jc w:val="center"/>
              <w:spacing w:after="0" w:line="30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line="324" w:lineRule="exact"/>
        <w:widowControl w:val="off"/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324" w:lineRule="exact"/>
        <w:widowControl w:val="off"/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Sylfaen" w:cs="Times New Roman"/>
          <w:b/>
          <w:color w:val="000000"/>
          <w:sz w:val="24"/>
          <w:szCs w:val="24"/>
          <w:lang w:eastAsia="ru-RU"/>
        </w:rPr>
      </w:r>
    </w:p>
    <w:p>
      <w:pPr>
        <w:jc w:val="left"/>
        <w:spacing w:after="0" w:line="240" w:lineRule="auto"/>
      </w:pPr>
      <w:r>
        <w:t xml:space="preserve">     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  <w:lang w:eastAsia="ru-RU"/>
        </w:rPr>
      </w:r>
      <w:r/>
    </w:p>
    <w:p>
      <w:pPr>
        <w:jc w:val="left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eastAsia="ru-RU"/>
        </w:rPr>
      </w:pPr>
      <w:r>
        <w:t xml:space="preserve">                                                              </w:t>
      </w:r>
      <w:bookmarkStart w:id="4" w:name="_Hlk124253991"/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ПОЛОЖЕНИЕ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№ 42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школьного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лагеря с дневным пребыванием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детей</w:t>
      </w:r>
      <w:bookmarkEnd w:id="0"/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в МБОУ «ПСОШ №1 ПМО»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1.1. Настоящее положение о лагерях, организованных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 (далее - Положение), р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егулирует деятельность лагерей, созданных в качестве юридических лиц или структурных подразделений образовательными организациями, осуществляющими организацию отдыха и оздоровления обучающихся в каникулярное время (с круглосуточным или дневным пребыванием)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1.2. Лагерь с дневным пребыванием детей открывается на основании приказа по учреждению.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1.3 Лагерь с дневным пребыванием детей создается для детей в возрасте от 6 лет и 6 месяцев до 15 лет включительно, обучающихся в образовательных организациях (далее - дети).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1.4. Зачисление произ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водится на основании заявления родителей (законных представителей) детей.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1.5. Содержание, формы и методы работы лагеря труда и отдыха определяются его педагогическим коллективом исходя из принципов гуманности, демократизма, поощрения инициативы и самостоятельности учащихся, учета индивидуальных и возрастных особенностей детей.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1.6. Деятельность лагеря регламентируется Уставом учреждения, Правилами поведения обучающихся и настоящим Положением.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1.7. В лагере должны быть созданы необходимые условия для питания, медицинского обслуживания, обеспечения отдыха и развлечений, физкультурно-оздоровительной работы,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экскурсионной деятельности, развития разнообразных творческих способностей детей и подростков.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1.8. Комплектование лагеря осуществляется по количеству, рекомендуемому количеством учащихся.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1.9. Комплектование лагеря осуществляется по мере подачи заявления родителей (законных представителей) детей.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1.10. Лагерь функционирует в две смены , 21 календарный день.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2. Организация деятельности лагеря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2.1.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Школьный лагерь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открывается приказом директора на основании акта приемки лагеря.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2.2. Целями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деятельности  лагеря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являются: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а) выявлен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ие и развитие творческого потенциала детей, развитие разносторонних интересов детей, удовлетворение их индивидуальных потребностей в интеллектуальном, нравственном и физическом совершенствовании, а также в занятиях физической культурой, спортом и туризмом;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б) социал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изация детей, развитие коммуникативных и лидерских качеств детей, формирование у детей культуры и навыков здорового и безопасного образа жизни, общей культуры детей, обеспечение духовно-нравственного, гражданско-патриотического, трудового воспитания детей;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в) организация размещения детей в школьном лагере и обеспечение их питанием в соответствии с санитарно-эпидемиологическими правилами и гигиеническими нормативами Российской Федерации;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г) создание и обеспечение необходимых условий для личностного развития, укрепления здоровья, профессионального самоопределения и творческого труда детей.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2.3. Лагерь работает в режиме </w:t>
      </w: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 xml:space="preserve">пятидневной рабочей недели.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2.4. Администрация школы в подготовительный период знакомит родителей (законных представителей) с настоящим Положением, программой образовательного учреждения и другими документами, регламентирующими организацию отдыха, оздоровления и занятости детей в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каникулярный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период.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2.5. На период функционирования лагеря назначается начальник лагеря, деятельность которого определяется должностными инструкциями.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2.6. Каждый работник лагеря допускается к работе после прохождения медицинского осмотра с отметкой в санитарной книжке.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2.7. Организация питания детей и подростков в лагере возлагается на образовательное учреждение на базе, которого он организован и ответственного за питание – заведующую столовой.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2.8. Медицинское обеспечение детей и подростков осуществляется медицинским персоналом школы.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Оказание медицинской помощи детям в школьном лагере осуществляется в соответствии с законодательством Российской Федерации об охране здоровья граждан.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2.9.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Условия размещения, устройства, содержания и организации работы школьного лагеря должны соответствовать санитарно-эпидемиологическим правилам и гигиеническим нормативам, требованиям противопожарной и антитеррористической безопасности.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3. Кадровое обеспечение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3.1. Приказом по учреждению назначаются начальник лагеря, воспитатели, руководитель спортивно-оздоровительной работы из числа педагогических работников.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3.2. Начальник лагеря руководит его деятельностью, несет ответственность за жизнь и здоровье детей, ведет документацию, организует воспитательную деятельность, осуществляет связь с культурно – просветительными и спортивными учреждениями.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3.3. Воспитатели, педагогические работники и руководитель спортивно – оздоровительной работы осуществляют воспитательную деятельность по плану лагеря, проводят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мероприятия, следят за соблюдением режима дня, правил безопасного поведения, правил пожарной безопасности.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3.4. Штат сотрудников и списочный состав сотрудников лагеря утверждается образовательным учреждением, на базе которого он организован.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3.5. Для работы в лагере работнику необходимо представить медицинское заключение о состоянии здоровья. Каждый работник лагеря должен быть ознакомлен с условиями труда, правилами внутреннего трудового распорядка лагеря и своими должностными обязанностями.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3.6. Выплата заработной платы педагогическим и иным работникам производится согласно их основной должности в школе по действующей тарификации согласно действующего штатного расписания 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4. Права и обязанности детей, посещающих 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школьный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 лагерь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4.1. Дети имеют право: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на временное прекращение посещения лагеря по болезни;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на свободное участие в запланированных досуговых мероприятиях;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на участие в самоуправлении лагеря.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4.2. Дети обязаны: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выполнять требования данного Положения, других локальных актов и документов, регламентирующих деятельность лагеря;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бережно относиться к используемому имуществу;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- выполнять законные требования администрации и работников лагеря.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5. Охрана жизни и здоровья детей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5.1. Начальник лагеря, педагоги- воспитатели и персонал несут ответственность за полную безопасность жизни и здоровья детей, находящихся в лагере.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5.2. Специалист по охране труда проводит инструктаж по технике безопасности для сотрудников, а воспитатели — для детей под личную подпись инструктируемых.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5.3. Работники лагеря и учащиеся обязаны строго соблюдать дисциплину, выполнять правила внутреннего распорядка, режим дня, план работы. Не допускается уход учащегося с территории лагеря без разрешения начальника лагеря.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5.4. Ответственность за перевозку детей всеми видами транспорта возлагается на начальника лагеря и сопровождающих педагогов-воспитателей. Запрещается перевозка детей на грузовых машинах.   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5.5. Организация походов и экскурсий производится на основании соответствующих инструкций директора образовательного учреждения.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5.6. В лагере действует план эвакуации на случай пожара и чрезвычайных ситуаций.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6. Финансовое обеспечение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6.1. Лагерь содержится за счет средств краевого бюджета и местного бюджета. Для содержания лагеря могут быть привлечены дополнительные источники финансирования.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7. Ответственность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7.1. Образовательное учреждение, на базе которого организован лагерь, несёт ответственность: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— за действия (бездействия), повлекшие за собой последствия, опасные для жизни и здоровья детей, или иное нарушение их прав;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— за целевое расходование финансовых средств ;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— за своевременное представление финансового отчета.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7.2. Порядок привлечения к ответственности устанавливается действующим законодательством.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 xml:space="preserve">8. Заключительные положения.</w:t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8.1. Положение принимается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и утверждается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 директором  Образовательного учреждения 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8.2. В Положение могут вноситься отдельные дополнения и (или) изменения, которые также принимаются   и утверждается руководителем учреждения.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8.3. После принятия новой редакции Положения, предыдущая редакция утрачивает силу.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8.4. Настоящее Положение вступает в силу с даты утверждения соответствующим Приказом.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 xml:space="preserve">8.5. Срок данного Положения не ограничен. Положение действует до принятия нового Положения.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2025-05-20T07:01:52Z</dcterms:modified>
</cp:coreProperties>
</file>