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b/>
          <w:bCs/>
          <w:sz w:val="26"/>
          <w:szCs w:val="26"/>
        </w:rPr>
      </w:pPr>
      <w:r>
        <w:rPr>
          <w:sz w:val="26"/>
          <w:szCs w:val="2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02791168" behindDoc="0" locked="0" layoutInCell="1" allowOverlap="1">
                <wp:simplePos x="0" y="0"/>
                <wp:positionH relativeFrom="column">
                  <wp:posOffset>-58419</wp:posOffset>
                </wp:positionH>
                <wp:positionV relativeFrom="paragraph">
                  <wp:posOffset>56515</wp:posOffset>
                </wp:positionV>
                <wp:extent cx="1097280" cy="411480"/>
                <wp:effectExtent l="0" t="0" r="0" b="0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972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02791168;o:allowoverlap:true;o:allowincell:true;mso-position-horizontal-relative:text;margin-left:-4.60pt;mso-position-horizontal:absolute;mso-position-vertical-relative:text;margin-top:4.45pt;mso-position-vertical:absolute;width:86.40pt;height:32.40pt;mso-wrap-distance-left:9.05pt;mso-wrap-distance-top:0.00pt;mso-wrap-distance-right:9.05pt;mso-wrap-distance-bottom:0.00pt;visibility:visible;" fillcolor="#FFFFFF" stroked="f">
                <v:textbox inset="0,0,0,0">
                  <w:txbxContent>
                    <w:p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</w:r>
                      <w:r>
                        <w:rPr>
                          <w:sz w:val="28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  <w:szCs w:val="2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5245100</wp:posOffset>
                </wp:positionH>
                <wp:positionV relativeFrom="paragraph">
                  <wp:posOffset>51435</wp:posOffset>
                </wp:positionV>
                <wp:extent cx="1325880" cy="411480"/>
                <wp:effectExtent l="0" t="0" r="0" b="0"/>
                <wp:wrapNone/>
                <wp:docPr id="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3258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0;o:allowoverlap:true;o:allowincell:true;mso-position-horizontal-relative:text;margin-left:413.00pt;mso-position-horizontal:absolute;mso-position-vertical-relative:text;margin-top:4.05pt;mso-position-vertical:absolute;width:104.40pt;height:32.40pt;mso-wrap-distance-left:9.05pt;mso-wrap-distance-top:0.00pt;mso-wrap-distance-right:9.05pt;mso-wrap-distance-bottom:0.00pt;visibility:visible;" fillcolor="#FFFFFF" stroked="f">
                <v:textbox inset="0,0,0,0">
                  <w:txbxContent>
                    <w:p>
                      <w:p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</w:r>
                      <w:r>
                        <w:rPr>
                          <w:sz w:val="22"/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  <w:szCs w:val="26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8175" cy="809625"/>
                <wp:effectExtent l="19050" t="0" r="9525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381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50.25pt;height:63.75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bCs/>
          <w:sz w:val="26"/>
          <w:szCs w:val="26"/>
        </w:rPr>
      </w:r>
    </w:p>
    <w:p>
      <w:pPr>
        <w:ind w:left="-540"/>
        <w:jc w:val="center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АДМИНИСТРАЦИЯ</w:t>
      </w:r>
      <w:r>
        <w:rPr>
          <w:b/>
          <w:bCs/>
          <w:sz w:val="26"/>
          <w:szCs w:val="26"/>
        </w:rPr>
        <w:t xml:space="preserve"> ПОГРАНИЧНОГО МУНИЦИПАЛЬНОГО </w:t>
      </w:r>
      <w:r>
        <w:rPr>
          <w:b/>
          <w:bCs/>
          <w:sz w:val="26"/>
          <w:szCs w:val="26"/>
        </w:rPr>
        <w:t xml:space="preserve">ОКРУГ</w:t>
      </w:r>
      <w:r>
        <w:rPr>
          <w:b/>
          <w:bCs/>
          <w:sz w:val="26"/>
          <w:szCs w:val="26"/>
        </w:rPr>
        <w:t xml:space="preserve">А</w:t>
      </w:r>
      <w:r>
        <w:rPr>
          <w:b/>
          <w:bCs/>
          <w:sz w:val="26"/>
          <w:szCs w:val="26"/>
        </w:rPr>
      </w:r>
    </w:p>
    <w:p>
      <w:pPr>
        <w:jc w:val="center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ОТДЕЛ ОБРАЗОВАНИЯ</w:t>
      </w:r>
      <w:r>
        <w:rPr>
          <w:b/>
          <w:bCs/>
          <w:sz w:val="26"/>
          <w:szCs w:val="26"/>
        </w:rPr>
      </w:r>
    </w:p>
    <w:p>
      <w:pPr>
        <w:jc w:val="center"/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jc w:val="center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ПРИКАЗ</w:t>
      </w:r>
      <w:r>
        <w:rPr>
          <w:b/>
          <w:bCs/>
          <w:sz w:val="26"/>
          <w:szCs w:val="26"/>
        </w:rPr>
      </w:r>
    </w:p>
    <w:p>
      <w:pPr>
        <w:jc w:val="center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06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11</w:t>
      </w:r>
      <w:r>
        <w:rPr>
          <w:sz w:val="26"/>
          <w:szCs w:val="26"/>
        </w:rPr>
        <w:t xml:space="preserve">.20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п. Пограничный     </w:t>
      </w:r>
      <w:r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148</w:t>
      </w:r>
      <w:bookmarkStart w:id="0" w:name="_GoBack"/>
      <w:r/>
      <w:bookmarkEnd w:id="0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</w:r>
    </w:p>
    <w:p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утверждении Порядка проведения итогового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сочинения (изложения) в образовательных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организациях </w:t>
      </w:r>
      <w:r>
        <w:rPr>
          <w:b/>
          <w:bCs/>
          <w:sz w:val="26"/>
          <w:szCs w:val="26"/>
        </w:rPr>
        <w:t xml:space="preserve">Пограничного муниципального округа</w:t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2025/26</w:t>
      </w:r>
      <w:r>
        <w:rPr>
          <w:b/>
          <w:bCs/>
          <w:sz w:val="26"/>
          <w:szCs w:val="26"/>
        </w:rPr>
        <w:t xml:space="preserve"> учебном году</w:t>
      </w:r>
      <w:r>
        <w:rPr>
          <w:b/>
          <w:bCs/>
          <w:sz w:val="26"/>
          <w:szCs w:val="26"/>
        </w:rPr>
      </w:r>
    </w:p>
    <w:p>
      <w:pPr>
        <w:jc w:val="center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с Федеральным законом от 29.11.2012 № 273-ФЗ</w:t>
      </w:r>
      <w:r>
        <w:rPr>
          <w:bCs/>
          <w:sz w:val="26"/>
          <w:szCs w:val="26"/>
        </w:rPr>
        <w:br/>
        <w:t xml:space="preserve">«Об образовании в Российской Федерации», Порядком проведения</w:t>
      </w:r>
      <w:r>
        <w:rPr>
          <w:bCs/>
          <w:sz w:val="26"/>
          <w:szCs w:val="26"/>
        </w:rPr>
        <w:br/>
        <w:t xml:space="preserve">государственной итоговой аттестации по образовательным программам среднего</w:t>
      </w:r>
      <w:r>
        <w:rPr>
          <w:bCs/>
          <w:sz w:val="26"/>
          <w:szCs w:val="26"/>
        </w:rPr>
        <w:br/>
        <w:t xml:space="preserve">общего образования, утверждённым приказом Министерства просвещения</w:t>
      </w:r>
      <w:r>
        <w:rPr>
          <w:bCs/>
          <w:sz w:val="26"/>
          <w:szCs w:val="26"/>
        </w:rPr>
        <w:br/>
        <w:t xml:space="preserve">Российской Федерации и Федеральной службы по надзору в сфере образования</w:t>
      </w:r>
      <w:r>
        <w:rPr>
          <w:bCs/>
          <w:sz w:val="26"/>
          <w:szCs w:val="26"/>
        </w:rPr>
        <w:br/>
        <w:t xml:space="preserve">и науки от 04 апреля 2023 года № 233/552, методическими рекомендациями</w:t>
      </w:r>
      <w:r>
        <w:rPr>
          <w:bCs/>
          <w:sz w:val="26"/>
          <w:szCs w:val="26"/>
        </w:rPr>
        <w:br/>
        <w:t xml:space="preserve">Федеральной службы по надзору </w:t>
      </w:r>
      <w:r>
        <w:rPr>
          <w:bCs/>
          <w:sz w:val="26"/>
          <w:szCs w:val="26"/>
        </w:rPr>
        <w:t xml:space="preserve">в сфере образования и науки от 24.10.2025</w:t>
      </w:r>
      <w:r>
        <w:rPr>
          <w:bCs/>
          <w:sz w:val="26"/>
          <w:szCs w:val="26"/>
        </w:rPr>
        <w:t xml:space="preserve"> года</w:t>
      </w:r>
      <w:r>
        <w:rPr>
          <w:bCs/>
          <w:sz w:val="26"/>
          <w:szCs w:val="26"/>
        </w:rPr>
        <w:br/>
      </w:r>
      <w:r>
        <w:rPr>
          <w:bCs/>
          <w:sz w:val="26"/>
          <w:szCs w:val="26"/>
        </w:rPr>
        <w:t xml:space="preserve">№ 04-36</w:t>
      </w:r>
      <w:r>
        <w:rPr>
          <w:bCs/>
          <w:sz w:val="26"/>
          <w:szCs w:val="26"/>
        </w:rPr>
        <w:t xml:space="preserve">3</w:t>
      </w:r>
      <w:r>
        <w:rPr>
          <w:bCs/>
          <w:sz w:val="26"/>
          <w:szCs w:val="26"/>
        </w:rPr>
        <w:t xml:space="preserve">,</w:t>
      </w:r>
      <w:r>
        <w:t xml:space="preserve"> </w:t>
      </w:r>
      <w:r>
        <w:rPr>
          <w:bCs/>
          <w:sz w:val="26"/>
          <w:szCs w:val="26"/>
        </w:rPr>
        <w:t xml:space="preserve">приказом министерства об</w:t>
      </w:r>
      <w:r>
        <w:rPr>
          <w:bCs/>
          <w:sz w:val="26"/>
          <w:szCs w:val="26"/>
        </w:rPr>
        <w:t xml:space="preserve">раз</w:t>
      </w:r>
      <w:r>
        <w:rPr>
          <w:bCs/>
          <w:sz w:val="26"/>
          <w:szCs w:val="26"/>
        </w:rPr>
        <w:t xml:space="preserve">ования Приморского края от 01.11.2025 № пр.23а-1439</w:t>
      </w:r>
      <w:r>
        <w:rPr>
          <w:bCs/>
          <w:sz w:val="26"/>
          <w:szCs w:val="26"/>
        </w:rPr>
        <w:t xml:space="preserve"> «Об утверждении Порядка проведения итогового сочинения (изложения) в образовательных организациях При</w:t>
      </w:r>
      <w:r>
        <w:rPr>
          <w:bCs/>
          <w:sz w:val="26"/>
          <w:szCs w:val="26"/>
        </w:rPr>
        <w:t xml:space="preserve">морского края в 2025/26</w:t>
      </w:r>
      <w:r>
        <w:rPr>
          <w:bCs/>
          <w:sz w:val="26"/>
          <w:szCs w:val="26"/>
        </w:rPr>
        <w:t xml:space="preserve"> учебном году»</w:t>
      </w:r>
      <w:r>
        <w:rPr>
          <w:bCs/>
          <w:sz w:val="26"/>
          <w:szCs w:val="26"/>
        </w:rPr>
        <w:t xml:space="preserve">,</w:t>
      </w:r>
      <w:r>
        <w:rPr>
          <w:bCs/>
          <w:sz w:val="26"/>
          <w:szCs w:val="26"/>
        </w:rPr>
        <w:t xml:space="preserve"> в целях организационного - технологического обеспечения проведения итогового сочинения (изложения</w:t>
      </w:r>
      <w:r>
        <w:rPr>
          <w:bCs/>
          <w:sz w:val="26"/>
          <w:szCs w:val="26"/>
        </w:rPr>
        <w:t xml:space="preserve">) на территории </w:t>
      </w:r>
      <w:r>
        <w:rPr>
          <w:bCs/>
          <w:sz w:val="26"/>
          <w:szCs w:val="26"/>
        </w:rPr>
        <w:t xml:space="preserve">Пограничного муниципального округа </w:t>
      </w:r>
      <w:r>
        <w:rPr>
          <w:bCs/>
          <w:sz w:val="26"/>
          <w:szCs w:val="26"/>
        </w:rPr>
      </w:r>
    </w:p>
    <w:p>
      <w:pPr>
        <w:ind w:firstLine="709"/>
        <w:jc w:val="both"/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ПРИКАЗЫВАЮ: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2"/>
        <w:numPr>
          <w:ilvl w:val="0"/>
          <w:numId w:val="1"/>
        </w:numPr>
        <w:ind w:left="0" w:firstLine="709"/>
        <w:jc w:val="both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</w:t>
      </w:r>
      <w:r>
        <w:rPr>
          <w:rFonts w:ascii="Times New Roman" w:hAnsi="Times New Roman"/>
          <w:sz w:val="26"/>
          <w:szCs w:val="26"/>
        </w:rPr>
        <w:t xml:space="preserve">беспечить проведение итогового сочинения (изложения) (далее - ИС (И)) в образовательных организациях (далее - ОО) Пограничн</w:t>
      </w:r>
      <w:r>
        <w:rPr>
          <w:rFonts w:ascii="Times New Roman" w:hAnsi="Times New Roman"/>
          <w:sz w:val="26"/>
          <w:szCs w:val="26"/>
        </w:rPr>
        <w:t xml:space="preserve">ого муниципального округа согласно поряд</w:t>
      </w:r>
      <w:r>
        <w:rPr>
          <w:rFonts w:ascii="Times New Roman" w:hAnsi="Times New Roman"/>
          <w:sz w:val="26"/>
          <w:szCs w:val="26"/>
        </w:rPr>
        <w:t xml:space="preserve">к</w:t>
      </w:r>
      <w:r>
        <w:rPr>
          <w:rFonts w:ascii="Times New Roman" w:hAnsi="Times New Roman"/>
          <w:sz w:val="26"/>
          <w:szCs w:val="26"/>
        </w:rPr>
        <w:t xml:space="preserve">у</w:t>
      </w:r>
      <w:r>
        <w:rPr>
          <w:rFonts w:ascii="Times New Roman" w:hAnsi="Times New Roman"/>
          <w:sz w:val="26"/>
          <w:szCs w:val="26"/>
        </w:rPr>
        <w:t xml:space="preserve"> проведения</w:t>
      </w:r>
      <w:r>
        <w:t xml:space="preserve"> </w:t>
      </w:r>
      <w:r>
        <w:rPr>
          <w:rFonts w:ascii="Times New Roman" w:hAnsi="Times New Roman"/>
          <w:sz w:val="26"/>
          <w:szCs w:val="26"/>
        </w:rPr>
        <w:t xml:space="preserve">ИС (И)</w:t>
      </w:r>
      <w:r>
        <w:t xml:space="preserve"> </w:t>
      </w:r>
      <w:r>
        <w:rPr>
          <w:rFonts w:ascii="Times New Roman" w:hAnsi="Times New Roman"/>
          <w:sz w:val="26"/>
          <w:szCs w:val="26"/>
        </w:rPr>
        <w:t xml:space="preserve">в 2025/2026 учебном году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(Приложение).</w:t>
      </w:r>
      <w:r>
        <w:rPr>
          <w:rFonts w:ascii="Times New Roman" w:hAnsi="Times New Roman"/>
          <w:sz w:val="26"/>
          <w:szCs w:val="26"/>
        </w:rPr>
      </w:r>
    </w:p>
    <w:p>
      <w:pPr>
        <w:pStyle w:val="702"/>
        <w:numPr>
          <w:ilvl w:val="0"/>
          <w:numId w:val="5"/>
        </w:numPr>
        <w:ind w:left="0" w:firstLine="709"/>
        <w:jc w:val="both"/>
        <w:spacing w:line="360" w:lineRule="auto"/>
        <w:tabs>
          <w:tab w:val="left" w:pos="0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Главному специалисту по школам отдела образования Администрации </w:t>
      </w:r>
      <w:r>
        <w:rPr>
          <w:rFonts w:ascii="Times New Roman" w:hAnsi="Times New Roman"/>
          <w:sz w:val="26"/>
          <w:szCs w:val="26"/>
        </w:rPr>
        <w:t xml:space="preserve">Пограничного муниципальн</w:t>
      </w:r>
      <w:r>
        <w:rPr>
          <w:rFonts w:ascii="Times New Roman" w:hAnsi="Times New Roman"/>
          <w:sz w:val="26"/>
          <w:szCs w:val="26"/>
        </w:rPr>
        <w:t xml:space="preserve">ого округа Т.В. Третьяковой</w:t>
      </w:r>
      <w:r>
        <w:rPr>
          <w:rFonts w:ascii="Times New Roman" w:hAnsi="Times New Roman"/>
          <w:sz w:val="26"/>
          <w:szCs w:val="26"/>
        </w:rPr>
        <w:t xml:space="preserve">:</w:t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2.1.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обеспечить проведение ИС (И) в соответствии с нормативными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правовыми и инструктивно – методическими документами </w:t>
      </w:r>
      <w:r>
        <w:rPr>
          <w:sz w:val="26"/>
          <w:szCs w:val="26"/>
          <w:lang w:eastAsia="ru-RU"/>
        </w:rPr>
        <w:t xml:space="preserve">Рособрнадзора</w:t>
      </w:r>
      <w:r>
        <w:rPr>
          <w:sz w:val="26"/>
          <w:szCs w:val="26"/>
          <w:lang w:eastAsia="ru-RU"/>
        </w:rPr>
        <w:t xml:space="preserve">,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министерства образования Приморского края, регламентирующими порядок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проведения ИС (И);</w:t>
      </w:r>
      <w:r>
        <w:rPr>
          <w:sz w:val="26"/>
          <w:szCs w:val="26"/>
          <w:lang w:eastAsia="ru-RU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2.2 </w:t>
      </w:r>
      <w:r>
        <w:rPr>
          <w:sz w:val="26"/>
          <w:szCs w:val="26"/>
          <w:lang w:eastAsia="ru-RU"/>
        </w:rPr>
        <w:t xml:space="preserve">обеспечить в местах проведения ИС (И) соблюдение санитарно</w:t>
      </w:r>
      <w:r>
        <w:rPr>
          <w:sz w:val="26"/>
          <w:szCs w:val="26"/>
          <w:lang w:eastAsia="ru-RU"/>
        </w:rPr>
        <w:t xml:space="preserve">-гигиенич</w:t>
      </w:r>
      <w:r>
        <w:rPr>
          <w:sz w:val="26"/>
          <w:szCs w:val="26"/>
          <w:lang w:eastAsia="ru-RU"/>
        </w:rPr>
        <w:t xml:space="preserve">еских требований </w:t>
      </w:r>
      <w:r>
        <w:rPr>
          <w:sz w:val="26"/>
          <w:szCs w:val="26"/>
          <w:lang w:eastAsia="ru-RU"/>
        </w:rPr>
        <w:t xml:space="preserve">в соответствии </w:t>
      </w:r>
      <w:r>
        <w:rPr>
          <w:sz w:val="26"/>
          <w:szCs w:val="26"/>
          <w:lang w:eastAsia="ru-RU"/>
        </w:rPr>
        <w:t xml:space="preserve">с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СанПиН</w:t>
      </w:r>
      <w:r>
        <w:rPr>
          <w:sz w:val="26"/>
          <w:szCs w:val="26"/>
          <w:lang w:eastAsia="ru-RU"/>
        </w:rPr>
        <w:t xml:space="preserve"> 2.4.3648-20, требований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противопожарной безопасности, условий по организации и проведению ИС (И)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для обучающихся, обучающихся с ограниченными возможностями здоровья,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детей-инвалидов и инвалидов (далее – ОВЗ) с учетом особенностей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их психофизического развития, индивидуальных возможностей и состояния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здоровья;</w:t>
      </w:r>
      <w:r>
        <w:rPr>
          <w:sz w:val="26"/>
          <w:szCs w:val="26"/>
          <w:lang w:eastAsia="ru-RU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2.3.</w:t>
      </w:r>
      <w:r>
        <w:rPr>
          <w:sz w:val="26"/>
          <w:szCs w:val="26"/>
          <w:lang w:eastAsia="ru-RU"/>
        </w:rPr>
        <w:t xml:space="preserve"> обеспечить техническую готовность ОО к проведению ИС (И);</w:t>
      </w:r>
      <w:r>
        <w:rPr>
          <w:sz w:val="26"/>
          <w:szCs w:val="26"/>
          <w:lang w:eastAsia="ru-RU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</w:t>
      </w:r>
      <w:r>
        <w:rPr>
          <w:sz w:val="26"/>
          <w:szCs w:val="26"/>
          <w:lang w:eastAsia="ru-RU"/>
        </w:rPr>
        <w:t xml:space="preserve">.4. обеспечить соблюдение условий конфиденциальности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и информационной безопасности на всех эт</w:t>
      </w:r>
      <w:r>
        <w:rPr>
          <w:sz w:val="26"/>
          <w:szCs w:val="26"/>
          <w:lang w:eastAsia="ru-RU"/>
        </w:rPr>
        <w:t xml:space="preserve">апах проведения ИС (И)</w:t>
      </w:r>
      <w:r>
        <w:rPr>
          <w:sz w:val="26"/>
          <w:szCs w:val="26"/>
          <w:lang w:eastAsia="ru-RU"/>
        </w:rPr>
        <w:t xml:space="preserve">;</w:t>
      </w:r>
      <w:r>
        <w:rPr>
          <w:sz w:val="26"/>
          <w:szCs w:val="26"/>
          <w:lang w:eastAsia="ru-RU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</w:t>
      </w:r>
      <w:r>
        <w:rPr>
          <w:sz w:val="26"/>
          <w:szCs w:val="26"/>
          <w:lang w:eastAsia="ru-RU"/>
        </w:rPr>
        <w:t xml:space="preserve">.5. обеспечить организацию внесения сведений о проведении ИС (И)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в региональную информационную систему обеспечения проведения ГИА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обучающихся, освоивших основные образовательные программы среднего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общего образования (далее - РИС).</w:t>
      </w:r>
      <w:r>
        <w:rPr>
          <w:sz w:val="26"/>
          <w:szCs w:val="26"/>
          <w:lang w:eastAsia="ru-RU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</w:t>
      </w:r>
      <w:r>
        <w:rPr>
          <w:sz w:val="26"/>
          <w:szCs w:val="26"/>
          <w:lang w:eastAsia="ru-RU"/>
        </w:rPr>
        <w:t xml:space="preserve">.6. организовать работу комиссий ОО по проведению и проверке ИС (И);</w:t>
      </w:r>
      <w:r>
        <w:rPr>
          <w:sz w:val="26"/>
          <w:szCs w:val="26"/>
          <w:lang w:eastAsia="ru-RU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</w:t>
      </w:r>
      <w:r>
        <w:rPr>
          <w:sz w:val="26"/>
          <w:szCs w:val="26"/>
          <w:lang w:eastAsia="ru-RU"/>
        </w:rPr>
        <w:t xml:space="preserve">.7. обеспечить контроль за проведением проверки ИС (И) строго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в соответствии с критериями.</w:t>
      </w:r>
      <w:r>
        <w:rPr>
          <w:sz w:val="26"/>
          <w:szCs w:val="26"/>
          <w:lang w:eastAsia="ru-RU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2.8. </w:t>
      </w:r>
      <w:r>
        <w:rPr>
          <w:sz w:val="26"/>
          <w:szCs w:val="26"/>
          <w:lang w:eastAsia="ru-RU"/>
        </w:rPr>
        <w:t xml:space="preserve">обеспечить сбор, комплектование и передачу скан-копий бланков ИС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(И) до проверки и оценивания экспертами комиссии в день проведения ИС (И),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а также в день завершения проверки в РЦОИ по защищенному каналу связи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абоненту сети </w:t>
      </w:r>
      <w:r>
        <w:rPr>
          <w:sz w:val="26"/>
          <w:szCs w:val="26"/>
          <w:lang w:eastAsia="ru-RU"/>
        </w:rPr>
        <w:t xml:space="preserve">VipNet</w:t>
      </w:r>
      <w:r>
        <w:rPr>
          <w:sz w:val="26"/>
          <w:szCs w:val="26"/>
          <w:lang w:eastAsia="ru-RU"/>
        </w:rPr>
        <w:t xml:space="preserve"> 6114 «Региональный центр обработки информации»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до 17:00 часов</w:t>
      </w:r>
      <w:r>
        <w:rPr>
          <w:sz w:val="26"/>
          <w:szCs w:val="26"/>
          <w:lang w:eastAsia="ru-RU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</w:t>
      </w:r>
      <w:r>
        <w:rPr>
          <w:sz w:val="26"/>
          <w:szCs w:val="26"/>
          <w:lang w:eastAsia="ru-RU"/>
        </w:rPr>
        <w:t xml:space="preserve">. Руководителям ОО:</w:t>
      </w:r>
      <w:r>
        <w:rPr>
          <w:sz w:val="26"/>
          <w:szCs w:val="26"/>
          <w:lang w:eastAsia="ru-RU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</w:t>
      </w:r>
      <w:r>
        <w:rPr>
          <w:sz w:val="26"/>
          <w:szCs w:val="26"/>
          <w:lang w:eastAsia="ru-RU"/>
        </w:rPr>
        <w:t xml:space="preserve">.1. обеспечить проведение ИС (И) в соответствии с нормативными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правовыми и инструктивно – методическими документами </w:t>
      </w:r>
      <w:r>
        <w:rPr>
          <w:sz w:val="26"/>
          <w:szCs w:val="26"/>
          <w:lang w:eastAsia="ru-RU"/>
        </w:rPr>
        <w:t xml:space="preserve">Рособрнадзора</w:t>
      </w:r>
      <w:r>
        <w:rPr>
          <w:sz w:val="26"/>
          <w:szCs w:val="26"/>
          <w:lang w:eastAsia="ru-RU"/>
        </w:rPr>
        <w:t xml:space="preserve">,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министерства образования Приморского края, регламентирующими порядок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проведения ИС (И);</w:t>
      </w:r>
      <w:r>
        <w:rPr>
          <w:sz w:val="26"/>
          <w:szCs w:val="26"/>
          <w:lang w:eastAsia="ru-RU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</w:t>
      </w:r>
      <w:r>
        <w:rPr>
          <w:sz w:val="26"/>
          <w:szCs w:val="26"/>
          <w:lang w:eastAsia="ru-RU"/>
        </w:rPr>
        <w:t xml:space="preserve">.2. обеспечить в местах проведения ИС (И) соблюдение СанПиН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2.4.3648-20, требований противопожарной безопасности, условий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по организации и проведению ИС (И) для обучающихся, в том числе детей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с ОВЗ;</w:t>
      </w:r>
      <w:r>
        <w:rPr>
          <w:sz w:val="26"/>
          <w:szCs w:val="26"/>
          <w:lang w:eastAsia="ru-RU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</w:t>
      </w:r>
      <w:r>
        <w:rPr>
          <w:sz w:val="26"/>
          <w:szCs w:val="26"/>
          <w:lang w:eastAsia="ru-RU"/>
        </w:rPr>
        <w:t xml:space="preserve">.3. обеспечить соблюдение условий конфиденциальности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и информационной безопасности на всех эт</w:t>
      </w:r>
      <w:r>
        <w:rPr>
          <w:sz w:val="26"/>
          <w:szCs w:val="26"/>
          <w:lang w:eastAsia="ru-RU"/>
        </w:rPr>
        <w:t xml:space="preserve">апах проведения ИС (И)</w:t>
      </w:r>
      <w:r>
        <w:rPr>
          <w:sz w:val="26"/>
          <w:szCs w:val="26"/>
          <w:lang w:eastAsia="ru-RU"/>
        </w:rPr>
        <w:t xml:space="preserve">;</w:t>
      </w:r>
      <w:r>
        <w:rPr>
          <w:sz w:val="26"/>
          <w:szCs w:val="26"/>
          <w:lang w:eastAsia="ru-RU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</w:t>
      </w:r>
      <w:r>
        <w:rPr>
          <w:sz w:val="26"/>
          <w:szCs w:val="26"/>
          <w:lang w:eastAsia="ru-RU"/>
        </w:rPr>
        <w:t xml:space="preserve">.4. обеспечить регистрацию обучающихся для участия ИС (И);</w:t>
      </w:r>
      <w:r>
        <w:rPr>
          <w:sz w:val="26"/>
          <w:szCs w:val="26"/>
          <w:lang w:eastAsia="ru-RU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</w:t>
      </w:r>
      <w:r>
        <w:rPr>
          <w:sz w:val="26"/>
          <w:szCs w:val="26"/>
          <w:lang w:eastAsia="ru-RU"/>
        </w:rPr>
        <w:t xml:space="preserve">.5. обеспечить предоставление и внесение сведений об участниках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ИС (И) в РИС;</w:t>
      </w:r>
      <w:r>
        <w:rPr>
          <w:sz w:val="26"/>
          <w:szCs w:val="26"/>
          <w:lang w:eastAsia="ru-RU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</w:t>
      </w:r>
      <w:r>
        <w:rPr>
          <w:sz w:val="26"/>
          <w:szCs w:val="26"/>
          <w:lang w:eastAsia="ru-RU"/>
        </w:rPr>
        <w:t xml:space="preserve">.6. </w:t>
      </w:r>
      <w:r>
        <w:rPr>
          <w:sz w:val="26"/>
          <w:szCs w:val="26"/>
          <w:lang w:eastAsia="ru-RU"/>
        </w:rPr>
        <w:t xml:space="preserve">сформировать состав</w:t>
      </w:r>
      <w:r>
        <w:rPr>
          <w:sz w:val="26"/>
          <w:szCs w:val="26"/>
          <w:lang w:eastAsia="ru-RU"/>
        </w:rPr>
        <w:t xml:space="preserve"> комиссий ОО по проведению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и проверке ИС (И);</w:t>
      </w:r>
      <w:r>
        <w:rPr>
          <w:sz w:val="26"/>
          <w:szCs w:val="26"/>
          <w:lang w:eastAsia="ru-RU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</w:t>
      </w:r>
      <w:r>
        <w:rPr>
          <w:sz w:val="26"/>
          <w:szCs w:val="26"/>
          <w:lang w:eastAsia="ru-RU"/>
        </w:rPr>
        <w:t xml:space="preserve">.7. обеспечить направление скан - копий бланков ИС (И) до проверки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и оценивания экспертами комиссий по проверке ИС (И) по защищенной сети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VipNet</w:t>
      </w:r>
      <w:r>
        <w:rPr>
          <w:sz w:val="26"/>
          <w:szCs w:val="26"/>
          <w:lang w:eastAsia="ru-RU"/>
        </w:rPr>
        <w:t xml:space="preserve"> абоненту сети </w:t>
      </w:r>
      <w:r>
        <w:rPr>
          <w:sz w:val="26"/>
          <w:szCs w:val="26"/>
          <w:lang w:eastAsia="ru-RU"/>
        </w:rPr>
        <w:t xml:space="preserve">42345_Пограничный </w:t>
      </w:r>
      <w:r>
        <w:rPr>
          <w:sz w:val="26"/>
          <w:szCs w:val="26"/>
          <w:lang w:eastAsia="ru-RU"/>
        </w:rPr>
        <w:t xml:space="preserve">МР_Адм_Федореев</w:t>
      </w:r>
      <w:r>
        <w:rPr>
          <w:sz w:val="26"/>
          <w:szCs w:val="26"/>
          <w:lang w:eastAsia="ru-RU"/>
        </w:rPr>
        <w:t xml:space="preserve">а</w:t>
      </w:r>
      <w:r>
        <w:rPr>
          <w:sz w:val="26"/>
          <w:szCs w:val="26"/>
          <w:lang w:eastAsia="ru-RU"/>
        </w:rPr>
        <w:t xml:space="preserve"> ВВ </w:t>
      </w:r>
      <w:r>
        <w:rPr>
          <w:sz w:val="26"/>
          <w:szCs w:val="26"/>
          <w:lang w:eastAsia="ru-RU"/>
        </w:rPr>
        <w:t xml:space="preserve">в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день проведения ИС (И) до 17:00;</w:t>
      </w:r>
      <w:r>
        <w:rPr>
          <w:sz w:val="26"/>
          <w:szCs w:val="26"/>
          <w:lang w:eastAsia="ru-RU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</w:t>
      </w:r>
      <w:r>
        <w:rPr>
          <w:sz w:val="26"/>
          <w:szCs w:val="26"/>
          <w:lang w:eastAsia="ru-RU"/>
        </w:rPr>
        <w:t xml:space="preserve">.8. обеспечить завершение проверки ИС (И) не позднее чем через семь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календарных дней с даты проведения ИС (И)</w:t>
      </w:r>
      <w:r>
        <w:rPr>
          <w:sz w:val="26"/>
          <w:szCs w:val="26"/>
          <w:lang w:eastAsia="ru-RU"/>
        </w:rPr>
        <w:t xml:space="preserve"> (три календарных дня, для ИС(И), проведенного во вторую среду апреля)</w:t>
      </w:r>
      <w:r>
        <w:rPr>
          <w:sz w:val="26"/>
          <w:szCs w:val="26"/>
          <w:lang w:eastAsia="ru-RU"/>
        </w:rPr>
        <w:t xml:space="preserve">;</w:t>
      </w:r>
      <w:r>
        <w:rPr>
          <w:sz w:val="26"/>
          <w:szCs w:val="26"/>
          <w:lang w:eastAsia="ru-RU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</w:t>
      </w:r>
      <w:r>
        <w:rPr>
          <w:sz w:val="26"/>
          <w:szCs w:val="26"/>
          <w:lang w:eastAsia="ru-RU"/>
        </w:rPr>
        <w:t xml:space="preserve">.9. обеспечить передачу скан - копий бланков ИС (И) для последующей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обработки бланков ИС (И) с результатами оценивания экспертами комиссии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по защищенной сети </w:t>
      </w:r>
      <w:r>
        <w:rPr>
          <w:sz w:val="26"/>
          <w:szCs w:val="26"/>
          <w:lang w:eastAsia="ru-RU"/>
        </w:rPr>
        <w:t xml:space="preserve">VipNet</w:t>
      </w:r>
      <w:r>
        <w:rPr>
          <w:sz w:val="26"/>
          <w:szCs w:val="26"/>
          <w:lang w:eastAsia="ru-RU"/>
        </w:rPr>
        <w:t xml:space="preserve"> абоненту сети </w:t>
      </w:r>
      <w:r>
        <w:rPr>
          <w:sz w:val="26"/>
          <w:szCs w:val="26"/>
          <w:lang w:eastAsia="ru-RU"/>
        </w:rPr>
        <w:t xml:space="preserve">42345_Пограничный </w:t>
      </w:r>
      <w:r>
        <w:rPr>
          <w:sz w:val="26"/>
          <w:szCs w:val="26"/>
          <w:lang w:eastAsia="ru-RU"/>
        </w:rPr>
        <w:t xml:space="preserve">МР_Адм_Федореева</w:t>
      </w:r>
      <w:r>
        <w:rPr>
          <w:sz w:val="26"/>
          <w:szCs w:val="26"/>
          <w:lang w:eastAsia="ru-RU"/>
        </w:rPr>
        <w:t xml:space="preserve"> ВВ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в день завершения проверки;</w:t>
      </w:r>
      <w:r>
        <w:rPr>
          <w:sz w:val="26"/>
          <w:szCs w:val="26"/>
          <w:lang w:eastAsia="ru-RU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</w:t>
      </w:r>
      <w:r>
        <w:rPr>
          <w:sz w:val="26"/>
          <w:szCs w:val="26"/>
          <w:lang w:eastAsia="ru-RU"/>
        </w:rPr>
        <w:t xml:space="preserve">.10. обеспечить проверку ИС (И) строго в соответствии с критериями.</w:t>
      </w:r>
      <w:r>
        <w:rPr>
          <w:sz w:val="26"/>
          <w:szCs w:val="26"/>
          <w:lang w:eastAsia="ru-RU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4. </w:t>
      </w:r>
      <w:r>
        <w:rPr>
          <w:sz w:val="26"/>
          <w:szCs w:val="29"/>
        </w:rPr>
        <w:t xml:space="preserve">Контроль за исполнением </w:t>
      </w:r>
      <w:r>
        <w:rPr>
          <w:sz w:val="26"/>
          <w:szCs w:val="29"/>
        </w:rPr>
        <w:t xml:space="preserve">настоящего </w:t>
      </w:r>
      <w:r>
        <w:rPr>
          <w:sz w:val="26"/>
          <w:szCs w:val="29"/>
        </w:rPr>
        <w:t xml:space="preserve">приказа </w:t>
      </w:r>
      <w:r>
        <w:rPr>
          <w:sz w:val="26"/>
          <w:szCs w:val="29"/>
        </w:rPr>
        <w:t xml:space="preserve">возложить на</w:t>
      </w:r>
      <w:r>
        <w:t xml:space="preserve"> </w:t>
      </w:r>
      <w:r>
        <w:rPr>
          <w:sz w:val="26"/>
          <w:szCs w:val="29"/>
        </w:rPr>
        <w:t xml:space="preserve">главного специалиста по школам отдела образования Администрации Пограничного муниципального округа Т.В. Третьякову.</w:t>
      </w:r>
      <w:r>
        <w:rPr>
          <w:sz w:val="26"/>
          <w:szCs w:val="26"/>
          <w:lang w:eastAsia="ru-RU"/>
        </w:rPr>
      </w:r>
    </w:p>
    <w:p>
      <w:pPr>
        <w:pStyle w:val="702"/>
        <w:ind w:left="0" w:firstLine="709"/>
        <w:jc w:val="both"/>
        <w:spacing w:line="360" w:lineRule="auto"/>
        <w:tabs>
          <w:tab w:val="left" w:pos="0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о. н</w:t>
      </w:r>
      <w:r>
        <w:rPr>
          <w:sz w:val="26"/>
          <w:szCs w:val="26"/>
        </w:rPr>
        <w:t xml:space="preserve">ачальник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тдела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образования                                                      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О.А Коровина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284" w:right="85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NTTimes/Cyrillic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  <w:jc w:val="center"/>
    </w:pPr>
    <w:r/>
    <w:r/>
  </w:p>
  <w:p>
    <w:pPr>
      <w:pStyle w:val="7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 w:asciiTheme="minorHAnsi" w:hAnsi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 w:asciiTheme="minorHAnsi" w:hAnsi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ascii="Times New Roman" w:hAnsi="Times New Roman" w:eastAsia="Times New Roman" w:cs="Times New Roman"/>
      </w:rPr>
    </w:lvl>
    <w:lvl w:ilvl="1">
      <w:start w:val="2"/>
      <w:numFmt w:val="decimal"/>
      <w:isLgl/>
      <w:suff w:val="tab"/>
      <w:lvlText w:val="%1.%2."/>
      <w:lvlJc w:val="left"/>
      <w:pPr>
        <w:ind w:left="1364" w:hanging="720"/>
      </w:pPr>
      <w:rPr>
        <w:rFonts w:hint="default" w:ascii="Times New Roman" w:hAnsi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724" w:hanging="720"/>
      </w:pPr>
      <w:rPr>
        <w:rFonts w:hint="default" w:ascii="Times New Roman" w:hAnsi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2444" w:hanging="1080"/>
      </w:pPr>
      <w:rPr>
        <w:rFonts w:hint="default" w:ascii="Times New Roman" w:hAnsi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2804" w:hanging="1080"/>
      </w:pPr>
      <w:rPr>
        <w:rFonts w:hint="default" w:ascii="Times New Roman" w:hAnsi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3524" w:hanging="1440"/>
      </w:pPr>
      <w:rPr>
        <w:rFonts w:hint="default" w:ascii="Times New Roman" w:hAnsi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3884" w:hanging="1440"/>
      </w:pPr>
      <w:rPr>
        <w:rFonts w:hint="default" w:ascii="Times New Roman" w:hAnsi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4" w:hanging="1800"/>
      </w:pPr>
      <w:rPr>
        <w:rFonts w:hint="default" w:ascii="Times New Roman" w:hAnsi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64" w:hanging="1800"/>
      </w:pPr>
      <w:rPr>
        <w:rFonts w:hint="default" w:ascii="Times New Roman" w:hAnsi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 w:asciiTheme="minorHAnsi" w:hAnsiTheme="minorHAnsi"/>
      </w:rPr>
    </w:lvl>
    <w:lvl w:ilvl="1">
      <w:start w:val="1"/>
      <w:numFmt w:val="decimal"/>
      <w:isLgl w:val="false"/>
      <w:suff w:val="tab"/>
      <w:lvlText w:val="%1.%2."/>
      <w:lvlJc w:val="left"/>
      <w:pPr>
        <w:ind w:left="2220" w:hanging="720"/>
      </w:pPr>
      <w:rPr>
        <w:rFonts w:hint="default" w:asciiTheme="minorHAnsi" w:hAnsiTheme="minorHAnsi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20" w:hanging="720"/>
      </w:pPr>
      <w:rPr>
        <w:rFonts w:hint="default" w:asciiTheme="minorHAnsi" w:hAnsiTheme="minorHAnsi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580" w:hanging="1080"/>
      </w:pPr>
      <w:rPr>
        <w:rFonts w:hint="default" w:asciiTheme="minorHAnsi" w:hAnsiTheme="minorHAnsi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080" w:hanging="1080"/>
      </w:pPr>
      <w:rPr>
        <w:rFonts w:hint="default" w:asciiTheme="minorHAnsi" w:hAnsiTheme="minorHAnsi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940" w:hanging="1440"/>
      </w:pPr>
      <w:rPr>
        <w:rFonts w:hint="default" w:asciiTheme="minorHAnsi" w:hAnsiTheme="minorHAnsi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440" w:hanging="1440"/>
      </w:pPr>
      <w:rPr>
        <w:rFonts w:hint="default" w:asciiTheme="minorHAnsi" w:hAnsiTheme="minorHAnsi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300" w:hanging="1800"/>
      </w:pPr>
      <w:rPr>
        <w:rFonts w:hint="default" w:asciiTheme="minorHAnsi" w:hAnsiTheme="minorHAnsi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800" w:hanging="1800"/>
      </w:pPr>
      <w:rPr>
        <w:rFonts w:hint="default" w:asciiTheme="minorHAnsi" w:hAnsiTheme="minorHAnsi"/>
      </w:r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5"/>
  </w:num>
  <w:num w:numId="5">
    <w:abstractNumId w:val="7"/>
  </w:num>
  <w:num w:numId="6">
    <w:abstractNumId w:val="4"/>
  </w:num>
  <w:num w:numId="7">
    <w:abstractNumId w:val="13"/>
  </w:num>
  <w:num w:numId="8">
    <w:abstractNumId w:val="1"/>
  </w:num>
  <w:num w:numId="9">
    <w:abstractNumId w:val="3"/>
  </w:num>
  <w:num w:numId="10">
    <w:abstractNumId w:val="8"/>
  </w:num>
  <w:num w:numId="11">
    <w:abstractNumId w:val="12"/>
  </w:num>
  <w:num w:numId="12">
    <w:abstractNumId w:val="0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5"/>
    <w:next w:val="69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5"/>
    <w:next w:val="69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5"/>
    <w:next w:val="69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5"/>
    <w:next w:val="69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5"/>
    <w:next w:val="69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5"/>
    <w:next w:val="69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5"/>
    <w:next w:val="69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5"/>
    <w:next w:val="69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5"/>
    <w:next w:val="69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5"/>
    <w:next w:val="69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6"/>
    <w:link w:val="34"/>
    <w:uiPriority w:val="10"/>
    <w:rPr>
      <w:sz w:val="48"/>
      <w:szCs w:val="48"/>
    </w:rPr>
  </w:style>
  <w:style w:type="paragraph" w:styleId="36">
    <w:name w:val="Subtitle"/>
    <w:basedOn w:val="695"/>
    <w:next w:val="69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6"/>
    <w:link w:val="36"/>
    <w:uiPriority w:val="11"/>
    <w:rPr>
      <w:sz w:val="24"/>
      <w:szCs w:val="24"/>
    </w:rPr>
  </w:style>
  <w:style w:type="paragraph" w:styleId="38">
    <w:name w:val="Quote"/>
    <w:basedOn w:val="695"/>
    <w:next w:val="69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5"/>
    <w:next w:val="69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6"/>
    <w:link w:val="705"/>
    <w:uiPriority w:val="99"/>
  </w:style>
  <w:style w:type="character" w:styleId="45">
    <w:name w:val="Footer Char"/>
    <w:basedOn w:val="696"/>
    <w:link w:val="699"/>
    <w:uiPriority w:val="99"/>
  </w:style>
  <w:style w:type="paragraph" w:styleId="46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9"/>
    <w:uiPriority w:val="99"/>
  </w:style>
  <w:style w:type="table" w:styleId="49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6"/>
    <w:uiPriority w:val="99"/>
    <w:unhideWhenUsed/>
    <w:rPr>
      <w:vertAlign w:val="superscript"/>
    </w:rPr>
  </w:style>
  <w:style w:type="paragraph" w:styleId="178">
    <w:name w:val="endnote text"/>
    <w:basedOn w:val="69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6"/>
    <w:uiPriority w:val="99"/>
    <w:semiHidden/>
    <w:unhideWhenUsed/>
    <w:rPr>
      <w:vertAlign w:val="superscript"/>
    </w:rPr>
  </w:style>
  <w:style w:type="paragraph" w:styleId="181">
    <w:name w:val="toc 1"/>
    <w:basedOn w:val="695"/>
    <w:next w:val="69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5"/>
    <w:next w:val="69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5"/>
    <w:next w:val="69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5"/>
    <w:next w:val="69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5"/>
    <w:next w:val="69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5"/>
    <w:next w:val="69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5"/>
    <w:next w:val="69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5"/>
    <w:next w:val="69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5"/>
    <w:next w:val="69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5"/>
    <w:next w:val="695"/>
    <w:uiPriority w:val="99"/>
    <w:unhideWhenUsed/>
    <w:pPr>
      <w:spacing w:after="0" w:afterAutospacing="0"/>
    </w:pPr>
  </w:style>
  <w:style w:type="paragraph" w:styleId="695" w:default="1">
    <w:name w:val="Normal"/>
    <w:qFormat/>
    <w:rPr>
      <w:lang w:eastAsia="ar-SA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paragraph" w:styleId="699">
    <w:name w:val="Footer"/>
    <w:basedOn w:val="695"/>
    <w:pPr>
      <w:tabs>
        <w:tab w:val="center" w:pos="4153" w:leader="none"/>
        <w:tab w:val="right" w:pos="8306" w:leader="none"/>
      </w:tabs>
    </w:pPr>
    <w:rPr>
      <w:sz w:val="26"/>
    </w:rPr>
  </w:style>
  <w:style w:type="table" w:styleId="700">
    <w:name w:val="Table Grid"/>
    <w:basedOn w:val="69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1">
    <w:name w:val="Normal (Web)"/>
    <w:basedOn w:val="695"/>
    <w:pPr>
      <w:spacing w:before="100" w:beforeAutospacing="1" w:after="119"/>
    </w:pPr>
    <w:rPr>
      <w:sz w:val="24"/>
      <w:szCs w:val="24"/>
      <w:lang w:eastAsia="ru-RU"/>
    </w:rPr>
  </w:style>
  <w:style w:type="paragraph" w:styleId="702">
    <w:name w:val="List Paragraph"/>
    <w:basedOn w:val="695"/>
    <w:uiPriority w:val="34"/>
    <w:qFormat/>
    <w:pPr>
      <w:contextualSpacing/>
      <w:ind w:left="720"/>
      <w:widowControl w:val="off"/>
    </w:pPr>
    <w:rPr>
      <w:rFonts w:ascii="NTTimes/Cyrillic" w:hAnsi="NTTimes/Cyrillic"/>
      <w:sz w:val="24"/>
      <w:lang w:eastAsia="ru-RU"/>
    </w:rPr>
  </w:style>
  <w:style w:type="paragraph" w:styleId="703">
    <w:name w:val="Balloon Text"/>
    <w:basedOn w:val="695"/>
    <w:link w:val="704"/>
    <w:uiPriority w:val="99"/>
    <w:semiHidden/>
    <w:unhideWhenUsed/>
    <w:rPr>
      <w:rFonts w:ascii="Tahoma" w:hAnsi="Tahoma" w:cs="Tahoma"/>
      <w:sz w:val="16"/>
      <w:szCs w:val="16"/>
    </w:rPr>
  </w:style>
  <w:style w:type="character" w:styleId="704" w:customStyle="1">
    <w:name w:val="Текст выноски Знак"/>
    <w:basedOn w:val="696"/>
    <w:link w:val="703"/>
    <w:uiPriority w:val="99"/>
    <w:semiHidden/>
    <w:rPr>
      <w:rFonts w:ascii="Tahoma" w:hAnsi="Tahoma" w:cs="Tahoma"/>
      <w:sz w:val="16"/>
      <w:szCs w:val="16"/>
      <w:lang w:eastAsia="ar-SA"/>
    </w:rPr>
  </w:style>
  <w:style w:type="paragraph" w:styleId="705">
    <w:name w:val="Header"/>
    <w:basedOn w:val="695"/>
    <w:link w:val="70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6" w:customStyle="1">
    <w:name w:val="Верхний колонтитул Знак"/>
    <w:basedOn w:val="696"/>
    <w:link w:val="705"/>
    <w:uiPriority w:val="99"/>
    <w:rPr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4CBEA-386F-4D30-8BF4-5400549E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32</cp:revision>
  <dcterms:created xsi:type="dcterms:W3CDTF">2020-02-17T23:55:00Z</dcterms:created>
  <dcterms:modified xsi:type="dcterms:W3CDTF">2025-11-10T07:09:39Z</dcterms:modified>
</cp:coreProperties>
</file>