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5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ПОЛОЖЕНИЕ</w:t>
      </w:r>
    </w:p>
    <w:p>
      <w:pPr>
        <w:pStyle w:val="Default"/>
        <w:jc w:val="center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eastAsia="Times New Roman" w:cs="Times New Roman" w:ascii="Times New Roman" w:hAnsi="Times New Roman"/>
          <w:bCs/>
          <w:color w:val="auto"/>
          <w:lang w:eastAsia="ru-RU"/>
        </w:rPr>
        <w:t>О межрегиональном</w:t>
      </w:r>
      <w:r>
        <w:rPr>
          <w:rFonts w:eastAsia="Times New Roman" w:cs="Times New Roman" w:ascii="Times New Roman" w:hAnsi="Times New Roman"/>
          <w:b/>
          <w:bCs/>
          <w:color w:val="auto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статистическом конкурсе для студентов и школьников </w:t>
      </w:r>
      <w:r>
        <w:rPr>
          <w:rFonts w:eastAsia="Times New Roman" w:cs="Times New Roman" w:ascii="Times New Roman" w:hAnsi="Times New Roman"/>
          <w:b/>
          <w:bCs/>
          <w:lang w:eastAsia="ru-RU"/>
        </w:rPr>
        <w:t>«Анализируем статистику»</w:t>
      </w:r>
    </w:p>
    <w:p>
      <w:pPr>
        <w:pStyle w:val="Normal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sz w:val="12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12"/>
          <w:szCs w:val="24"/>
          <w:lang w:eastAsia="ru-RU"/>
        </w:rPr>
      </w:r>
    </w:p>
    <w:p>
      <w:pPr>
        <w:pStyle w:val="Normal"/>
        <w:spacing w:lineRule="auto" w:line="235" w:before="240" w:after="12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>
      <w:pPr>
        <w:pStyle w:val="Normal"/>
        <w:spacing w:lineRule="auto" w:line="235" w:before="0" w:after="144"/>
        <w:ind w:hanging="284" w:left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Настоящее Положение определяет порядок организации и проведения статистического конкурса «Анализируем статистику» (далее – Конкурс).</w:t>
      </w:r>
    </w:p>
    <w:p>
      <w:pPr>
        <w:pStyle w:val="Default"/>
        <w:spacing w:lineRule="auto" w:line="235"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Конкурс проводится со 2 февраля 2026 г. по 14 апреля 2026 года. </w:t>
      </w:r>
    </w:p>
    <w:p>
      <w:pPr>
        <w:pStyle w:val="Default"/>
        <w:spacing w:lineRule="auto" w:line="235"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Конкурс проводится в два этапа: региональный этап и межрегиональный этап. </w:t>
      </w:r>
    </w:p>
    <w:p>
      <w:pPr>
        <w:pStyle w:val="Default"/>
        <w:spacing w:lineRule="auto" w:line="235"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 Конкурсе могут принимать участие учащиеся школ 9-11 классов и студенты высших и средних учебных заведений. </w:t>
      </w:r>
      <w:r>
        <w:rPr>
          <w:rFonts w:eastAsia="Times New Roman" w:cs="Times New Roman" w:ascii="Times New Roman" w:hAnsi="Times New Roman"/>
          <w:color w:val="auto"/>
          <w:lang w:eastAsia="ru-RU"/>
        </w:rPr>
        <w:t>Конкурс проводится в трех номинациях: «школьники», «студенты ссузов» и «студенты вузов».</w:t>
      </w:r>
    </w:p>
    <w:p>
      <w:pPr>
        <w:pStyle w:val="Normal"/>
        <w:spacing w:lineRule="auto" w:line="235" w:before="0" w:after="144"/>
        <w:ind w:hanging="284" w:left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Конкурсная работа представляет собой инфографику на 1 листе, выполненную по заданной теме. Инфографика может включать графики, диаграммы, схемы, картограммы, а также может быть дополнена акцентирующими внимание элементами визуализации. </w:t>
      </w:r>
    </w:p>
    <w:p>
      <w:pPr>
        <w:pStyle w:val="Default"/>
        <w:tabs>
          <w:tab w:val="clear" w:pos="708"/>
          <w:tab w:val="left" w:pos="3180" w:leader="none"/>
          <w:tab w:val="left" w:pos="3500" w:leader="none"/>
        </w:tabs>
        <w:spacing w:lineRule="auto" w:line="235" w:before="360" w:after="120"/>
        <w:ind w:hanging="284" w:left="284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2. Цели и задачи конкурса</w:t>
      </w:r>
    </w:p>
    <w:p>
      <w:pPr>
        <w:pStyle w:val="Normal"/>
        <w:spacing w:lineRule="auto" w:line="235" w:before="0" w:after="144"/>
        <w:ind w:hanging="284" w:left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Основными целями Конкурса являются: </w:t>
      </w:r>
    </w:p>
    <w:p>
      <w:pPr>
        <w:pStyle w:val="Default"/>
        <w:numPr>
          <w:ilvl w:val="0"/>
          <w:numId w:val="2"/>
        </w:numPr>
        <w:spacing w:lineRule="auto" w:line="235" w:before="0" w:after="14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повышение уровня статистической грамотности среди школьников и студентов;</w:t>
      </w:r>
    </w:p>
    <w:p>
      <w:pPr>
        <w:pStyle w:val="Default"/>
        <w:numPr>
          <w:ilvl w:val="0"/>
          <w:numId w:val="2"/>
        </w:numPr>
        <w:spacing w:lineRule="auto" w:line="235" w:before="0" w:after="14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укрепление положительного имиджа статистических органов;</w:t>
      </w:r>
    </w:p>
    <w:p>
      <w:pPr>
        <w:pStyle w:val="Default"/>
        <w:numPr>
          <w:ilvl w:val="0"/>
          <w:numId w:val="2"/>
        </w:numPr>
        <w:spacing w:lineRule="auto" w:line="235" w:before="0" w:after="14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выявление учащихся, проявляющих интерес к статистике.</w:t>
      </w:r>
    </w:p>
    <w:p>
      <w:pPr>
        <w:pStyle w:val="Default"/>
        <w:spacing w:lineRule="auto" w:line="235"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В ходе Конкурса решаются следующие задачи:</w:t>
      </w:r>
    </w:p>
    <w:p>
      <w:pPr>
        <w:pStyle w:val="Default"/>
        <w:numPr>
          <w:ilvl w:val="0"/>
          <w:numId w:val="3"/>
        </w:numPr>
        <w:spacing w:lineRule="auto" w:line="235" w:before="0" w:after="14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мотивация учащихся к приобретению статистических знаний;</w:t>
      </w:r>
    </w:p>
    <w:p>
      <w:pPr>
        <w:pStyle w:val="Default"/>
        <w:numPr>
          <w:ilvl w:val="0"/>
          <w:numId w:val="3"/>
        </w:numPr>
        <w:spacing w:lineRule="auto" w:line="235" w:before="0" w:after="14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знакомство с работой статистических органов;</w:t>
      </w:r>
    </w:p>
    <w:p>
      <w:pPr>
        <w:pStyle w:val="Default"/>
        <w:numPr>
          <w:ilvl w:val="0"/>
          <w:numId w:val="3"/>
        </w:numPr>
        <w:spacing w:lineRule="auto" w:line="235" w:before="0" w:after="14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знакомство с надежными информационными ресурсами, содержащими статистические данные (сайты Росстата и его территориальных органов);</w:t>
      </w:r>
    </w:p>
    <w:p>
      <w:pPr>
        <w:pStyle w:val="Default"/>
        <w:numPr>
          <w:ilvl w:val="0"/>
          <w:numId w:val="3"/>
        </w:numPr>
        <w:spacing w:lineRule="auto" w:line="235" w:before="0" w:after="14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приобретение навыков анализа статистической информации;</w:t>
      </w:r>
    </w:p>
    <w:p>
      <w:pPr>
        <w:pStyle w:val="Default"/>
        <w:numPr>
          <w:ilvl w:val="0"/>
          <w:numId w:val="3"/>
        </w:numPr>
        <w:spacing w:lineRule="auto" w:line="235" w:before="0" w:after="14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развитие творческих способностей в области создания инфографики.</w:t>
      </w:r>
    </w:p>
    <w:p>
      <w:pPr>
        <w:pStyle w:val="Default"/>
        <w:tabs>
          <w:tab w:val="clear" w:pos="708"/>
          <w:tab w:val="left" w:pos="3180" w:leader="none"/>
          <w:tab w:val="left" w:pos="3500" w:leader="none"/>
        </w:tabs>
        <w:spacing w:lineRule="auto" w:line="235" w:before="360" w:after="120"/>
        <w:ind w:hanging="284" w:left="284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3. Организатор Конкурса</w:t>
      </w:r>
    </w:p>
    <w:p>
      <w:pPr>
        <w:pStyle w:val="Default"/>
        <w:spacing w:lineRule="auto" w:line="235"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Организатором Конкурса в Приморском крае является Территориальный орган Федеральной службы государственной статистики по Приморскому краю (далее Приморскстат). </w:t>
      </w:r>
    </w:p>
    <w:p>
      <w:pPr>
        <w:pStyle w:val="Default"/>
        <w:tabs>
          <w:tab w:val="clear" w:pos="708"/>
          <w:tab w:val="left" w:pos="3180" w:leader="none"/>
          <w:tab w:val="left" w:pos="3500" w:leader="none"/>
        </w:tabs>
        <w:spacing w:lineRule="auto" w:line="235" w:before="360" w:after="120"/>
        <w:ind w:hanging="284" w:left="284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4. Участники Конкурса</w:t>
      </w:r>
    </w:p>
    <w:p>
      <w:pPr>
        <w:pStyle w:val="Default"/>
        <w:spacing w:lineRule="auto" w:line="235"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В Конкурсе на добровольной основе принимают участие учащиеся школ и студенты высших и средних учебных заведений. </w:t>
      </w:r>
    </w:p>
    <w:p>
      <w:pPr>
        <w:pStyle w:val="Default"/>
        <w:spacing w:lineRule="auto" w:line="235"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Количество участников от одного учебного заведения не ограничивается. </w:t>
      </w:r>
    </w:p>
    <w:p>
      <w:pPr>
        <w:pStyle w:val="Default"/>
        <w:spacing w:lineRule="auto" w:line="235"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Коллективное участие не допускается. </w:t>
      </w:r>
    </w:p>
    <w:p>
      <w:pPr>
        <w:pStyle w:val="Default"/>
        <w:spacing w:lineRule="auto" w:line="235"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Участие в Конкурсе бесплатное.</w:t>
      </w:r>
    </w:p>
    <w:p>
      <w:pPr>
        <w:pStyle w:val="Default"/>
        <w:tabs>
          <w:tab w:val="clear" w:pos="708"/>
          <w:tab w:val="left" w:pos="3180" w:leader="none"/>
          <w:tab w:val="left" w:pos="3500" w:leader="none"/>
        </w:tabs>
        <w:spacing w:before="360" w:after="120"/>
        <w:ind w:hanging="284" w:left="284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5. Конкурсные задания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  <w:t>Тема Конкурса 2026 г. – «Интернет»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Для создания конкурсной работы должны быть использованы статистические данные, полученные в результате проведения Выборочного федерального статистического наблюдения по вопросам использования населением информационных технологий и информационно-телекоммуникационных сетей. 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В рамках темы могут быть рассмотрены один или несколько из следующих вопросов:</w:t>
      </w:r>
    </w:p>
    <w:p>
      <w:pPr>
        <w:pStyle w:val="Default"/>
        <w:numPr>
          <w:ilvl w:val="0"/>
          <w:numId w:val="1"/>
        </w:numPr>
        <w:spacing w:before="0" w:after="14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Компьютер или телефон – как менялось использование устройства для доступа в Интернет; </w:t>
      </w:r>
    </w:p>
    <w:p>
      <w:pPr>
        <w:pStyle w:val="Default"/>
        <w:numPr>
          <w:ilvl w:val="0"/>
          <w:numId w:val="1"/>
        </w:numPr>
        <w:spacing w:before="0" w:after="14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Использование Интернета в домашних хозяйствах;</w:t>
      </w:r>
    </w:p>
    <w:p>
      <w:pPr>
        <w:pStyle w:val="Default"/>
        <w:numPr>
          <w:ilvl w:val="0"/>
          <w:numId w:val="1"/>
        </w:numPr>
        <w:spacing w:before="0" w:after="14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В каких регионах России самый высокий уровень использования Интернета;</w:t>
      </w:r>
    </w:p>
    <w:p>
      <w:pPr>
        <w:pStyle w:val="Default"/>
        <w:numPr>
          <w:ilvl w:val="0"/>
          <w:numId w:val="1"/>
        </w:numPr>
        <w:spacing w:before="0" w:after="14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В каких регионах России самый высокий уровень использования Интернета среди старшего поколения;</w:t>
      </w:r>
    </w:p>
    <w:p>
      <w:pPr>
        <w:pStyle w:val="Default"/>
        <w:numPr>
          <w:ilvl w:val="0"/>
          <w:numId w:val="1"/>
        </w:numPr>
        <w:spacing w:before="0" w:after="14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В каких целях используется Интернет;</w:t>
      </w:r>
    </w:p>
    <w:p>
      <w:pPr>
        <w:pStyle w:val="Default"/>
        <w:numPr>
          <w:ilvl w:val="0"/>
          <w:numId w:val="1"/>
        </w:numPr>
        <w:spacing w:before="0" w:after="14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Причины неиспользования Интернета;</w:t>
      </w:r>
    </w:p>
    <w:p>
      <w:pPr>
        <w:pStyle w:val="Default"/>
        <w:numPr>
          <w:ilvl w:val="0"/>
          <w:numId w:val="1"/>
        </w:numPr>
        <w:spacing w:before="0" w:after="14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В каких регионах России больше всего не-пользователей Интернета;</w:t>
      </w:r>
    </w:p>
    <w:p>
      <w:pPr>
        <w:pStyle w:val="Default"/>
        <w:numPr>
          <w:ilvl w:val="0"/>
          <w:numId w:val="1"/>
        </w:numPr>
        <w:spacing w:before="0" w:after="14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Откуда чаще выходят в Интернет (места использования Интернета);</w:t>
      </w:r>
    </w:p>
    <w:p>
      <w:pPr>
        <w:pStyle w:val="Default"/>
        <w:numPr>
          <w:ilvl w:val="0"/>
          <w:numId w:val="1"/>
        </w:numPr>
        <w:spacing w:before="0" w:after="14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Использование сети Интернет для приобретения, заказа товаров и услуг населением.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b/>
          <w:color w:val="auto"/>
          <w:lang w:eastAsia="ru-RU"/>
        </w:rPr>
        <w:t>Важно! Данный перечень вопросов является примерным, и участник может выбрать самостоятельно вопросы для рассмотрения в рамках темы «Интернет».</w:t>
      </w:r>
    </w:p>
    <w:p>
      <w:pPr>
        <w:pStyle w:val="Default"/>
        <w:spacing w:before="36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Ссылки на источники информации: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  <w:t>Сайт Приморскстата</w:t>
      </w:r>
      <w:r>
        <w:rPr>
          <w:rFonts w:eastAsia="Times New Roman" w:cs="Times New Roman" w:ascii="Times New Roman" w:hAnsi="Times New Roman"/>
          <w:lang w:eastAsia="ru-RU"/>
        </w:rPr>
        <w:t xml:space="preserve"> </w:t>
      </w:r>
      <w:hyperlink r:id="rId2">
        <w:r>
          <w:rPr>
            <w:rStyle w:val="Hyperlink"/>
            <w:rFonts w:eastAsia="Times New Roman" w:cs="Times New Roman" w:ascii="Times New Roman" w:hAnsi="Times New Roman"/>
            <w:lang w:val="en-US" w:eastAsia="ru-RU"/>
          </w:rPr>
          <w:t>https</w:t>
        </w:r>
        <w:r>
          <w:rPr>
            <w:rStyle w:val="Hyperlink"/>
            <w:rFonts w:eastAsia="Times New Roman" w:cs="Times New Roman" w:ascii="Times New Roman" w:hAnsi="Times New Roman"/>
            <w:lang w:eastAsia="ru-RU"/>
          </w:rPr>
          <w:t>://25.</w:t>
        </w:r>
        <w:r>
          <w:rPr>
            <w:rStyle w:val="Hyperlink"/>
            <w:rFonts w:eastAsia="Times New Roman" w:cs="Times New Roman" w:ascii="Times New Roman" w:hAnsi="Times New Roman"/>
            <w:lang w:val="en-US" w:eastAsia="ru-RU"/>
          </w:rPr>
          <w:t>rosstat</w:t>
        </w:r>
        <w:r>
          <w:rPr>
            <w:rStyle w:val="Hyperlink"/>
            <w:rFonts w:eastAsia="Times New Roman" w:cs="Times New Roman" w:ascii="Times New Roman" w:hAnsi="Times New Roman"/>
            <w:lang w:eastAsia="ru-RU"/>
          </w:rPr>
          <w:t>.</w:t>
        </w:r>
        <w:r>
          <w:rPr>
            <w:rStyle w:val="Hyperlink"/>
            <w:rFonts w:eastAsia="Times New Roman" w:cs="Times New Roman" w:ascii="Times New Roman" w:hAnsi="Times New Roman"/>
            <w:lang w:val="en-US" w:eastAsia="ru-RU"/>
          </w:rPr>
          <w:t>gov</w:t>
        </w:r>
        <w:r>
          <w:rPr>
            <w:rStyle w:val="Hyperlink"/>
            <w:rFonts w:eastAsia="Times New Roman" w:cs="Times New Roman" w:ascii="Times New Roman" w:hAnsi="Times New Roman"/>
            <w:lang w:eastAsia="ru-RU"/>
          </w:rPr>
          <w:t>.</w:t>
        </w:r>
        <w:r>
          <w:rPr>
            <w:rStyle w:val="Hyperlink"/>
            <w:rFonts w:eastAsia="Times New Roman" w:cs="Times New Roman" w:ascii="Times New Roman" w:hAnsi="Times New Roman"/>
            <w:lang w:val="en-US" w:eastAsia="ru-RU"/>
          </w:rPr>
          <w:t>ru</w:t>
        </w:r>
      </w:hyperlink>
      <w:r>
        <w:rPr>
          <w:rFonts w:eastAsia="Times New Roman" w:cs="Times New Roman" w:ascii="Times New Roman" w:hAnsi="Times New Roman"/>
          <w:lang w:eastAsia="ru-RU"/>
        </w:rPr>
        <w:t xml:space="preserve">: </w:t>
      </w:r>
    </w:p>
    <w:p>
      <w:pPr>
        <w:pStyle w:val="Default"/>
        <w:spacing w:before="0" w:after="144"/>
        <w:jc w:val="both"/>
        <w:rPr>
          <w:rFonts w:ascii="Times New Roman" w:hAnsi="Times New Roman" w:eastAsia="Times New Roman" w:cs="Times New Roman"/>
          <w:lang w:eastAsia="ru-RU"/>
        </w:rPr>
      </w:pPr>
      <w:hyperlink r:id="rId3">
        <w:r>
          <w:rPr>
            <w:rStyle w:val="Hyperlink"/>
            <w:rFonts w:eastAsia="Times New Roman" w:cs="Times New Roman" w:ascii="Times New Roman" w:hAnsi="Times New Roman"/>
            <w:color w:val="auto"/>
            <w:u w:val="none"/>
            <w:lang w:eastAsia="ru-RU"/>
          </w:rPr>
          <w:t>Главная страница</w:t>
        </w:r>
      </w:hyperlink>
      <w:r>
        <w:rPr>
          <w:rFonts w:eastAsia="Times New Roman" w:cs="Times New Roman" w:ascii="Times New Roman" w:hAnsi="Times New Roman"/>
          <w:color w:val="auto"/>
          <w:lang w:eastAsia="ru-RU"/>
        </w:rPr>
        <w:t>/ </w:t>
      </w:r>
      <w:hyperlink r:id="rId4">
        <w:r>
          <w:rPr>
            <w:rStyle w:val="Hyperlink"/>
            <w:rFonts w:eastAsia="Times New Roman" w:cs="Times New Roman" w:ascii="Times New Roman" w:hAnsi="Times New Roman"/>
            <w:color w:val="auto"/>
            <w:u w:val="none"/>
            <w:lang w:eastAsia="ru-RU"/>
          </w:rPr>
          <w:t>Статистика</w:t>
        </w:r>
      </w:hyperlink>
      <w:r>
        <w:rPr>
          <w:rFonts w:eastAsia="Times New Roman" w:cs="Times New Roman" w:ascii="Times New Roman" w:hAnsi="Times New Roman"/>
          <w:color w:val="auto"/>
          <w:lang w:eastAsia="ru-RU"/>
        </w:rPr>
        <w:t>/  </w:t>
      </w:r>
      <w:hyperlink r:id="rId5">
        <w:r>
          <w:rPr>
            <w:rStyle w:val="Hyperlink"/>
            <w:rFonts w:eastAsia="Times New Roman" w:cs="Times New Roman" w:ascii="Times New Roman" w:hAnsi="Times New Roman"/>
            <w:color w:val="auto"/>
            <w:u w:val="none"/>
            <w:lang w:eastAsia="ru-RU"/>
          </w:rPr>
          <w:t>Официальная статистика</w:t>
        </w:r>
      </w:hyperlink>
      <w:r>
        <w:rPr>
          <w:rFonts w:eastAsia="Times New Roman" w:cs="Times New Roman" w:ascii="Times New Roman" w:hAnsi="Times New Roman"/>
          <w:lang w:eastAsia="ru-RU"/>
        </w:rPr>
        <w:t xml:space="preserve">/ ИКТ/ 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lang w:eastAsia="ru-RU"/>
        </w:rPr>
      </w:pPr>
      <w:hyperlink r:id="rId6">
        <w:r>
          <w:rPr>
            <w:rStyle w:val="Hyperlink"/>
            <w:rFonts w:eastAsia="Times New Roman" w:cs="Times New Roman" w:ascii="Times New Roman" w:hAnsi="Times New Roman"/>
            <w:lang w:val="en-US" w:eastAsia="ru-RU"/>
          </w:rPr>
          <w:t>https</w:t>
        </w:r>
        <w:r>
          <w:rPr>
            <w:rStyle w:val="Hyperlink"/>
            <w:rFonts w:eastAsia="Times New Roman" w:cs="Times New Roman" w:ascii="Times New Roman" w:hAnsi="Times New Roman"/>
            <w:lang w:eastAsia="ru-RU"/>
          </w:rPr>
          <w:t>://25.</w:t>
        </w:r>
        <w:r>
          <w:rPr>
            <w:rStyle w:val="Hyperlink"/>
            <w:rFonts w:eastAsia="Times New Roman" w:cs="Times New Roman" w:ascii="Times New Roman" w:hAnsi="Times New Roman"/>
            <w:lang w:val="en-US" w:eastAsia="ru-RU"/>
          </w:rPr>
          <w:t>rosstat</w:t>
        </w:r>
        <w:r>
          <w:rPr>
            <w:rStyle w:val="Hyperlink"/>
            <w:rFonts w:eastAsia="Times New Roman" w:cs="Times New Roman" w:ascii="Times New Roman" w:hAnsi="Times New Roman"/>
            <w:lang w:eastAsia="ru-RU"/>
          </w:rPr>
          <w:t>.</w:t>
        </w:r>
        <w:r>
          <w:rPr>
            <w:rStyle w:val="Hyperlink"/>
            <w:rFonts w:eastAsia="Times New Roman" w:cs="Times New Roman" w:ascii="Times New Roman" w:hAnsi="Times New Roman"/>
            <w:lang w:val="en-US" w:eastAsia="ru-RU"/>
          </w:rPr>
          <w:t>gov</w:t>
        </w:r>
        <w:r>
          <w:rPr>
            <w:rStyle w:val="Hyperlink"/>
            <w:rFonts w:eastAsia="Times New Roman" w:cs="Times New Roman" w:ascii="Times New Roman" w:hAnsi="Times New Roman"/>
            <w:lang w:eastAsia="ru-RU"/>
          </w:rPr>
          <w:t>.</w:t>
        </w:r>
        <w:r>
          <w:rPr>
            <w:rStyle w:val="Hyperlink"/>
            <w:rFonts w:eastAsia="Times New Roman" w:cs="Times New Roman" w:ascii="Times New Roman" w:hAnsi="Times New Roman"/>
            <w:lang w:val="en-US" w:eastAsia="ru-RU"/>
          </w:rPr>
          <w:t>ru</w:t>
        </w:r>
        <w:r>
          <w:rPr>
            <w:rStyle w:val="Hyperlink"/>
            <w:rFonts w:eastAsia="Times New Roman" w:cs="Times New Roman" w:ascii="Times New Roman" w:hAnsi="Times New Roman"/>
            <w:lang w:eastAsia="ru-RU"/>
          </w:rPr>
          <w:t>/</w:t>
        </w:r>
        <w:r>
          <w:rPr>
            <w:rStyle w:val="Hyperlink"/>
            <w:rFonts w:eastAsia="Times New Roman" w:cs="Times New Roman" w:ascii="Times New Roman" w:hAnsi="Times New Roman"/>
            <w:lang w:val="en-US" w:eastAsia="ru-RU"/>
          </w:rPr>
          <w:t>folder</w:t>
        </w:r>
        <w:r>
          <w:rPr>
            <w:rStyle w:val="Hyperlink"/>
            <w:rFonts w:eastAsia="Times New Roman" w:cs="Times New Roman" w:ascii="Times New Roman" w:hAnsi="Times New Roman"/>
            <w:lang w:eastAsia="ru-RU"/>
          </w:rPr>
          <w:t>/29087</w:t>
        </w:r>
      </w:hyperlink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  <w:t>Сайт Росстата</w:t>
      </w:r>
      <w:r>
        <w:rPr>
          <w:rFonts w:eastAsia="Times New Roman" w:cs="Times New Roman" w:ascii="Times New Roman" w:hAnsi="Times New Roman"/>
          <w:lang w:eastAsia="ru-RU"/>
        </w:rPr>
        <w:t xml:space="preserve"> </w:t>
      </w:r>
      <w:hyperlink r:id="rId7">
        <w:r>
          <w:rPr>
            <w:rStyle w:val="Hyperlink"/>
            <w:rFonts w:eastAsia="Times New Roman" w:cs="Times New Roman" w:ascii="Times New Roman" w:hAnsi="Times New Roman"/>
            <w:lang w:eastAsia="ru-RU"/>
          </w:rPr>
          <w:t>https://rosstat.gov.ru</w:t>
        </w:r>
      </w:hyperlink>
      <w:r>
        <w:rPr>
          <w:rFonts w:eastAsia="Times New Roman" w:cs="Times New Roman" w:ascii="Times New Roman" w:hAnsi="Times New Roman"/>
          <w:lang w:eastAsia="ru-RU"/>
        </w:rPr>
        <w:t xml:space="preserve">: 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Итоги Федеральных статистических наблюдений за использованием информационных и коммуникационных технологий</w:t>
      </w:r>
    </w:p>
    <w:p>
      <w:pPr>
        <w:pStyle w:val="Default"/>
        <w:spacing w:before="320" w:after="144"/>
        <w:ind w:hanging="284" w:left="284"/>
        <w:jc w:val="both"/>
        <w:rPr>
          <w:rFonts w:ascii="Times New Roman" w:hAnsi="Times New Roman" w:cs="Times New Roman"/>
        </w:rPr>
      </w:pPr>
      <w:hyperlink r:id="rId8">
        <w:r>
          <w:rPr>
            <w:rStyle w:val="Hyperlink"/>
            <w:rFonts w:cs="Times New Roman" w:ascii="Times New Roman" w:hAnsi="Times New Roman"/>
          </w:rPr>
          <w:t>https://rosstat.gov.ru/free_doc/new_site/business/it/ikt24/index.html</w:t>
        </w:r>
      </w:hyperlink>
      <w:r>
        <w:rPr>
          <w:rFonts w:cs="Times New Roman" w:ascii="Times New Roman" w:hAnsi="Times New Roman"/>
        </w:rPr>
        <w:t xml:space="preserve"> </w:t>
      </w:r>
    </w:p>
    <w:p>
      <w:pPr>
        <w:pStyle w:val="Default"/>
        <w:spacing w:before="320" w:after="144"/>
        <w:ind w:hanging="284" w:left="284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Статистический сборник «Информационное общество в Российской Федерации», размещенный на сайте Росстата 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lang w:eastAsia="ru-RU"/>
        </w:rPr>
      </w:pPr>
      <w:hyperlink r:id="rId9">
        <w:r>
          <w:rPr>
            <w:rStyle w:val="Hyperlink"/>
            <w:rFonts w:eastAsia="Times New Roman" w:cs="Times New Roman" w:ascii="Times New Roman" w:hAnsi="Times New Roman"/>
            <w:lang w:val="en-US" w:eastAsia="ru-RU"/>
          </w:rPr>
          <w:t>https</w:t>
        </w:r>
        <w:r>
          <w:rPr>
            <w:rStyle w:val="Hyperlink"/>
            <w:rFonts w:eastAsia="Times New Roman" w:cs="Times New Roman" w:ascii="Times New Roman" w:hAnsi="Times New Roman"/>
            <w:lang w:eastAsia="ru-RU"/>
          </w:rPr>
          <w:t>://</w:t>
        </w:r>
        <w:r>
          <w:rPr>
            <w:rStyle w:val="Hyperlink"/>
            <w:rFonts w:eastAsia="Times New Roman" w:cs="Times New Roman" w:ascii="Times New Roman" w:hAnsi="Times New Roman"/>
            <w:lang w:val="en-US" w:eastAsia="ru-RU"/>
          </w:rPr>
          <w:t>rosstat</w:t>
        </w:r>
        <w:r>
          <w:rPr>
            <w:rStyle w:val="Hyperlink"/>
            <w:rFonts w:eastAsia="Times New Roman" w:cs="Times New Roman" w:ascii="Times New Roman" w:hAnsi="Times New Roman"/>
            <w:lang w:eastAsia="ru-RU"/>
          </w:rPr>
          <w:t>.</w:t>
        </w:r>
        <w:r>
          <w:rPr>
            <w:rStyle w:val="Hyperlink"/>
            <w:rFonts w:eastAsia="Times New Roman" w:cs="Times New Roman" w:ascii="Times New Roman" w:hAnsi="Times New Roman"/>
            <w:lang w:val="en-US" w:eastAsia="ru-RU"/>
          </w:rPr>
          <w:t>gov</w:t>
        </w:r>
        <w:r>
          <w:rPr>
            <w:rStyle w:val="Hyperlink"/>
            <w:rFonts w:eastAsia="Times New Roman" w:cs="Times New Roman" w:ascii="Times New Roman" w:hAnsi="Times New Roman"/>
            <w:lang w:eastAsia="ru-RU"/>
          </w:rPr>
          <w:t>.</w:t>
        </w:r>
        <w:r>
          <w:rPr>
            <w:rStyle w:val="Hyperlink"/>
            <w:rFonts w:eastAsia="Times New Roman" w:cs="Times New Roman" w:ascii="Times New Roman" w:hAnsi="Times New Roman"/>
            <w:lang w:val="en-US" w:eastAsia="ru-RU"/>
          </w:rPr>
          <w:t>ru</w:t>
        </w:r>
        <w:r>
          <w:rPr>
            <w:rStyle w:val="Hyperlink"/>
            <w:rFonts w:eastAsia="Times New Roman" w:cs="Times New Roman" w:ascii="Times New Roman" w:hAnsi="Times New Roman"/>
            <w:lang w:eastAsia="ru-RU"/>
          </w:rPr>
          <w:t>/</w:t>
        </w:r>
        <w:r>
          <w:rPr>
            <w:rStyle w:val="Hyperlink"/>
            <w:rFonts w:eastAsia="Times New Roman" w:cs="Times New Roman" w:ascii="Times New Roman" w:hAnsi="Times New Roman"/>
            <w:lang w:val="en-US" w:eastAsia="ru-RU"/>
          </w:rPr>
          <w:t>folder</w:t>
        </w:r>
        <w:r>
          <w:rPr>
            <w:rStyle w:val="Hyperlink"/>
            <w:rFonts w:eastAsia="Times New Roman" w:cs="Times New Roman" w:ascii="Times New Roman" w:hAnsi="Times New Roman"/>
            <w:lang w:eastAsia="ru-RU"/>
          </w:rPr>
          <w:t>/210/</w:t>
        </w:r>
        <w:r>
          <w:rPr>
            <w:rStyle w:val="Hyperlink"/>
            <w:rFonts w:eastAsia="Times New Roman" w:cs="Times New Roman" w:ascii="Times New Roman" w:hAnsi="Times New Roman"/>
            <w:lang w:val="en-US" w:eastAsia="ru-RU"/>
          </w:rPr>
          <w:t>document</w:t>
        </w:r>
        <w:r>
          <w:rPr>
            <w:rStyle w:val="Hyperlink"/>
            <w:rFonts w:eastAsia="Times New Roman" w:cs="Times New Roman" w:ascii="Times New Roman" w:hAnsi="Times New Roman"/>
            <w:lang w:eastAsia="ru-RU"/>
          </w:rPr>
          <w:t>/13251</w:t>
        </w:r>
      </w:hyperlink>
      <w:r>
        <w:rPr>
          <w:rStyle w:val="Hyperlink"/>
          <w:rFonts w:eastAsia="Times New Roman" w:cs="Times New Roman" w:ascii="Times New Roman" w:hAnsi="Times New Roman"/>
          <w:lang w:eastAsia="ru-RU"/>
        </w:rPr>
        <w:t>.</w:t>
      </w:r>
    </w:p>
    <w:p>
      <w:pPr>
        <w:pStyle w:val="Default"/>
        <w:tabs>
          <w:tab w:val="clear" w:pos="708"/>
          <w:tab w:val="left" w:pos="3180" w:leader="none"/>
          <w:tab w:val="left" w:pos="3500" w:leader="none"/>
        </w:tabs>
        <w:spacing w:before="360" w:after="120"/>
        <w:ind w:hanging="284" w:left="284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6. Требования к конкурсным работам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Основные требования к конкурсной работе. 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На Конкурс участники представляют работу в виде инфографики, созданную на заданную тему. При подготовке работ рекомендуем ознакомиться со статистическими инфографиками, размещенными на сайте Росстата (</w:t>
      </w:r>
      <w:hyperlink r:id="rId10">
        <w:r>
          <w:rPr>
            <w:rStyle w:val="Hyperlink"/>
            <w:rFonts w:eastAsia="Times New Roman" w:cs="Times New Roman" w:ascii="Times New Roman" w:hAnsi="Times New Roman"/>
            <w:lang w:eastAsia="ru-RU"/>
          </w:rPr>
          <w:t>https://rosstat.gov.ru/folder/70843</w:t>
        </w:r>
      </w:hyperlink>
      <w:r>
        <w:rPr>
          <w:rFonts w:eastAsia="Times New Roman" w:cs="Times New Roman" w:ascii="Times New Roman" w:hAnsi="Times New Roman"/>
          <w:color w:val="auto"/>
          <w:lang w:eastAsia="ru-RU"/>
        </w:rPr>
        <w:t>), а также на сайте Приморскстата (</w:t>
      </w:r>
      <w:hyperlink r:id="rId11">
        <w:r>
          <w:rPr>
            <w:rStyle w:val="Hyperlink"/>
            <w:rFonts w:eastAsia="Times New Roman" w:cs="Times New Roman" w:ascii="Times New Roman" w:hAnsi="Times New Roman"/>
            <w:lang w:eastAsia="ru-RU"/>
          </w:rPr>
          <w:t>https://25.rosstat.gov.ru/folder/135257</w:t>
        </w:r>
      </w:hyperlink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 ).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Конкурсная работа может быть выполнена любыми программными средствами для визуального представления информации: </w:t>
      </w:r>
      <w:r>
        <w:rPr>
          <w:rFonts w:eastAsia="Times New Roman" w:cs="Times New Roman" w:ascii="Times New Roman" w:hAnsi="Times New Roman"/>
          <w:color w:val="auto"/>
          <w:lang w:val="en-US" w:eastAsia="ru-RU"/>
        </w:rPr>
        <w:t>PowerPoint</w:t>
      </w: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color w:val="auto"/>
          <w:lang w:val="en-US" w:eastAsia="ru-RU"/>
        </w:rPr>
        <w:t>Figma</w:t>
      </w: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, Adobe Illustrator и другие. Итоговая работа должна быть отправлена в электронном виде в формате </w:t>
      </w:r>
      <w:r>
        <w:rPr>
          <w:rFonts w:eastAsia="Times New Roman" w:cs="Times New Roman" w:ascii="Times New Roman" w:hAnsi="Times New Roman"/>
          <w:color w:val="auto"/>
          <w:lang w:val="en-US" w:eastAsia="ru-RU"/>
        </w:rPr>
        <w:t>pdf</w:t>
      </w:r>
      <w:r>
        <w:rPr>
          <w:rFonts w:eastAsia="Times New Roman" w:cs="Times New Roman" w:ascii="Times New Roman" w:hAnsi="Times New Roman"/>
          <w:color w:val="auto"/>
          <w:lang w:eastAsia="ru-RU"/>
        </w:rPr>
        <w:t>.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Конкурсная работа должна быть выполнена на 1 странице. Формат при печати А4 /А3 (вертикальный или горизонтальный).  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Минимальное количество основных инфографических элементов, созданных на основе статистических данных (</w:t>
      </w:r>
      <w:r>
        <w:rPr>
          <w:rFonts w:eastAsia="Times New Roman" w:cs="Times New Roman" w:ascii="Times New Roman" w:hAnsi="Times New Roman"/>
          <w:lang w:eastAsia="ru-RU"/>
        </w:rPr>
        <w:t>графиков, диаграмм, схем, картограмм и т.п.)</w:t>
      </w: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 – 4. Максимальное количество ограничивается форматом работы (все элементы должны быть хорошо читаемы). </w:t>
      </w:r>
    </w:p>
    <w:p>
      <w:pPr>
        <w:pStyle w:val="Normal"/>
        <w:spacing w:lineRule="auto" w:line="240" w:before="0" w:after="144"/>
        <w:ind w:hanging="284" w:left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работе могут быть использованы дополнительные элементы визуализации – это иллюстрации, иконки, фотографии, текстовые выноски, стрелки, фигурные скобки, указатели и т.п. При этом следует соблюдать баланс: дополнительные элементы должны способствовать раскрытию темы, облегчать понимание описываемых тенденций, привлекать внимание к работе.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Данные могут быть представлены: в динамике за ряд лет; в сравнении по нескольким или всем субъектам России; в сравнении с данными в целом по России; в сравнении по полу; в сравнении по типу местности (городская и сельская); могут быть сделаны структурные сравнения. 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b/>
          <w:color w:val="auto"/>
          <w:lang w:eastAsia="ru-RU"/>
        </w:rPr>
        <w:t xml:space="preserve">Важно! Для подготовки конкурсной работы должны использоваться только официальные статистические данные. </w:t>
      </w: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Допускается проведение собственного статистического исследования по заданной теме, но полученные данные в итоговой работе не могут быть использованы самостоятельно, а должны дополнять официальную статистическую информацию. 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Конкурсант может в рамках предложенного задания сосредоточиться на анализе отдельных аспектов. Использовать все итоги обследования в одной работе нецелесообразно. При этом конкурсная работа должна быть исполнена таким образом, чтобы читатель/пользователь увидел тенденции и имел возможность сделать выводы по описываемым вопросам. Работа не должна быть лишь набором элементов визуализации.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Заголовок инфографики должен отражать ее содержание. Для привлечения внимания пользователей приветствуются креативные заголовки.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Визуализации должны быть разработаны и выполнены участниками с использованием оригинального дизайна и с творческим подходом. 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Отправка заявки означает согласие участника на обработку представленных персональных данных участника в целях проведения Конкурса.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Все работы, принимающие участие в Конкурсе, становятся собственностью организаторов Конкурса. Представляя работу на Конкурс, участники тем самым дают разрешение на то, что их работа может быть использована на различных конференциях, тематических мероприятиях, в публикациях, в том числе в электронном формате в Интернете, с указанием автора работы. </w:t>
      </w:r>
    </w:p>
    <w:p>
      <w:pPr>
        <w:pStyle w:val="Default"/>
        <w:tabs>
          <w:tab w:val="clear" w:pos="708"/>
          <w:tab w:val="left" w:pos="3180" w:leader="none"/>
          <w:tab w:val="left" w:pos="3500" w:leader="none"/>
        </w:tabs>
        <w:spacing w:before="360" w:after="120"/>
        <w:ind w:hanging="284" w:left="284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7. Основные критерии оценки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Соответствие работы конкурсному заданию (от 0 до 1 балла);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Оригинальность заголовка. Отражает ли заголовок суть материала и привлекает ли внимание читателей (от 0 до 3 баллов); 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Понятность. Лёгкость</w:t>
      </w:r>
      <w:r>
        <w:rPr>
          <w:rFonts w:eastAsia="Times New Roman" w:cs="Times New Roman" w:ascii="Times New Roman" w:hAnsi="Times New Roman"/>
          <w:lang w:eastAsia="ru-RU"/>
        </w:rPr>
        <w:t xml:space="preserve"> понимания и усвоения материала </w:t>
      </w:r>
      <w:r>
        <w:rPr>
          <w:rFonts w:eastAsia="Times New Roman" w:cs="Times New Roman" w:ascii="Times New Roman" w:hAnsi="Times New Roman"/>
          <w:color w:val="auto"/>
          <w:lang w:eastAsia="ru-RU"/>
        </w:rPr>
        <w:t>(от 0 до 3 баллов);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Количество основных инфографических элементов – графиков и диаграмм (за 5 и более элементов присваивается максимальный балл – 4 балла, за 4 элемента – 2 балла, </w:t>
        <w:br/>
        <w:t xml:space="preserve">за менее 4 элементов – 0 баллов); 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С</w:t>
      </w:r>
      <w:r>
        <w:rPr>
          <w:rFonts w:eastAsia="Times New Roman" w:cs="Times New Roman" w:ascii="Times New Roman" w:hAnsi="Times New Roman"/>
          <w:color w:val="auto"/>
          <w:lang w:eastAsia="ru-RU"/>
        </w:rPr>
        <w:t>труктурированность материала. Логичность организации основных и дополнительных элементов (способствуют ли элементы визуализации и их сочетание пониманию описываемых явлений, тенденций)</w:t>
      </w:r>
      <w:r>
        <w:rPr>
          <w:rFonts w:eastAsia="Times New Roman" w:cs="Times New Roman" w:ascii="Times New Roman" w:hAnsi="Times New Roman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auto"/>
          <w:lang w:eastAsia="ru-RU"/>
        </w:rPr>
        <w:t>(от 0 до 4 баллов);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Корректность выбора типа графиков и диаграмм для представления данных. Например, линейный график используется для отображения изменения данных во времени, круговая диаграмма – для сравнения долей и т.д. (все элементы корректны – 4 балла, есть 1 ошибка в выборе типа диаграммы – 2 балла; 2 и более ошибок – 0 баллов); 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Дизайн. Эстетичность и гармоничность использованных средств (от 0 до 4 баллов); 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Целостность. Взаимосвязанность элементов и завершённость инфографики </w:t>
        <w:br/>
        <w:t>(от 0 до 5 баллов).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Максимальная возможная оценка 28 баллов.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Работа может быть дисквалифицирована в случае наличия признаков несамостоятельного исполнения работы конкурсантом или плагиата.</w:t>
      </w:r>
    </w:p>
    <w:p>
      <w:pPr>
        <w:pStyle w:val="Default"/>
        <w:tabs>
          <w:tab w:val="clear" w:pos="708"/>
          <w:tab w:val="left" w:pos="3180" w:leader="none"/>
          <w:tab w:val="left" w:pos="3500" w:leader="none"/>
        </w:tabs>
        <w:spacing w:before="360" w:after="120"/>
        <w:ind w:hanging="284" w:left="284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8. Определение победителей и призеров Конкурса.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На региональном этапе Конкурса жюри собирается из представителей территориального органа, могут быть приглашены преподаватели статистики или экономики.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На региональном этапе Конкурса для составления рейтинга количество баллов, присвоенное работе каждым членом регионального жюри, суммируется и делится на количество членов жюри.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Победителем регионального этапа Конкурса в каждой из номинаций становится участник, набравший больше всех баллов. В каждом ТОГСе в каждой из номинаций при равном количестве баллов может быть определено 2 победителя. Призерами регионального этапа становятся участник/участники, занявшие по количеству набранных баллов 2-4 места. В каждой из номинаций при равном количестве баллов может быть определено по 2 призера </w:t>
      </w:r>
      <w:r>
        <w:rPr>
          <w:rFonts w:eastAsia="Times New Roman" w:cs="Times New Roman" w:ascii="Times New Roman" w:hAnsi="Times New Roman"/>
          <w:color w:val="auto"/>
          <w:lang w:val="en-US" w:eastAsia="ru-RU"/>
        </w:rPr>
        <w:t>I</w:t>
      </w: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color w:val="auto"/>
          <w:lang w:val="en-US" w:eastAsia="ru-RU"/>
        </w:rPr>
        <w:t>II</w:t>
      </w: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 и </w:t>
      </w:r>
      <w:r>
        <w:rPr>
          <w:rFonts w:eastAsia="Times New Roman" w:cs="Times New Roman" w:ascii="Times New Roman" w:hAnsi="Times New Roman"/>
          <w:color w:val="auto"/>
          <w:lang w:val="en-US" w:eastAsia="ru-RU"/>
        </w:rPr>
        <w:t>III</w:t>
      </w: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 степени. Работы победителей регионального этапа, набравшие не менее 20 баллов, переходят на межрегиональный этап.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На межрегиональном этапе в жюри Конкурса включаются представители территориальных органов и Центрального аппарата Росстата.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На межрегиональном этапе Конкурса работы оцениваются членами межрегионального жюри. Для составления рейтинга количество баллов, присвоенное работе каждым членом межрегионального жюри, суммируется и делится на количество членов жюри. На межрегиональном этапе Конкурса члены жюри не допускаются к оценке работ из региона, который они представляют.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Победителем межрегионального этапа Конкурса в каждой из номинаций становится участник, набравший больше всех баллов. Призерами становятся участник/участники, занявшие 2-4 места.</w:t>
      </w:r>
    </w:p>
    <w:p>
      <w:pPr>
        <w:pStyle w:val="Default"/>
        <w:tabs>
          <w:tab w:val="clear" w:pos="708"/>
          <w:tab w:val="left" w:pos="3180" w:leader="none"/>
          <w:tab w:val="left" w:pos="3500" w:leader="none"/>
        </w:tabs>
        <w:spacing w:before="360" w:after="120"/>
        <w:ind w:hanging="284" w:left="284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9. Порядок участия в Конкурсе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Все конкурсные материалы от участников принимаются в электронном виде на адрес электронной почты  </w:t>
      </w:r>
      <w:hyperlink r:id="rId12">
        <w:r>
          <w:rPr>
            <w:rStyle w:val="Hyperlink"/>
            <w:rFonts w:eastAsia="Times New Roman" w:cs="Times New Roman" w:ascii="Times New Roman" w:hAnsi="Times New Roman"/>
            <w:lang w:eastAsia="ru-RU"/>
          </w:rPr>
          <w:t>25@rosstat.gov.ru</w:t>
        </w:r>
      </w:hyperlink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 </w:t>
      </w:r>
      <w:r>
        <w:rPr>
          <w:rFonts w:cs="Times New Roman" w:ascii="Times New Roman" w:hAnsi="Times New Roman"/>
          <w:bCs/>
          <w:color w:val="auto"/>
        </w:rPr>
        <w:t xml:space="preserve">с пометкой в теме письма «Конкурс». 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cs="Times New Roman" w:ascii="Times New Roman" w:hAnsi="Times New Roman"/>
          <w:bCs/>
          <w:color w:val="auto"/>
        </w:rPr>
        <w:t>При отправке заявки на участие и работы на Конкурс название файла должно быть соответствующего вида: «Фамилия с инициалами, краткое название учебного заведения» (Примеры: «Иванов И.И., КРАГСиУ», «Иванов И.И., СГПК им. И.А.Куратова», «Иванов И.И., СОШ №12»).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Прием заявок производится с 02.02.2026 по 20.02.2026. Участники направляют заполненный бланк заявки (прилагается). </w:t>
      </w:r>
      <w:r>
        <w:rPr>
          <w:rFonts w:cs="Times New Roman" w:ascii="Times New Roman" w:hAnsi="Times New Roman"/>
          <w:bCs/>
          <w:color w:val="auto"/>
        </w:rPr>
        <w:t xml:space="preserve">Отправляя заявку, участник/его представитель дают тем самым согласие на обработку персональных данных в рамках конкурсных мероприятий. 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Участники представляют готовые работы до 20.03.2026.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Жюри регионального этапа Конкурса оценивает представленные работы, определяет победителей и призеров в каждой из номинаций до 31.03.2026.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Жюри межрегионального этапа Конкурса оценивает работы, определяет победителей и призеров в каждой из номинаций до 13.04.2026. 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Результаты Конкурса (регионального и межрегионального этапов) объявляются 14.04.2026 путем отправки диплома победителя/призера или сертификата участника на указанный в заявке адрес электронной почты. Оценки, поставленные работе, не публикуются, апелляция не предусмотрена.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Организатором Конкурса предусмотрено вручение благодарственных писем преподавателям-наставникам, если они были указаны в заявке. </w:t>
      </w:r>
    </w:p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Победители, призеры, участники и их наставники могут быть приглашены на торжественное награждение. </w:t>
      </w:r>
    </w:p>
    <w:p>
      <w:pPr>
        <w:pStyle w:val="Default"/>
        <w:tabs>
          <w:tab w:val="clear" w:pos="708"/>
          <w:tab w:val="left" w:pos="3180" w:leader="none"/>
          <w:tab w:val="left" w:pos="3500" w:leader="none"/>
        </w:tabs>
        <w:spacing w:before="360" w:after="120"/>
        <w:ind w:hanging="284" w:left="284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10. Контактная информация</w:t>
      </w:r>
    </w:p>
    <w:p>
      <w:pPr>
        <w:pStyle w:val="Default"/>
        <w:spacing w:before="0" w:after="144"/>
        <w:ind w:hanging="284" w:left="284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Берсенева Анастасия Владимировна – ведущий специалист-эксперт отдела сводных статистических работ и общественных связей,</w:t>
      </w:r>
    </w:p>
    <w:p>
      <w:pPr>
        <w:pStyle w:val="Default"/>
        <w:spacing w:before="0" w:after="144"/>
        <w:ind w:hanging="284" w:left="284"/>
        <w:rPr>
          <w:rFonts w:ascii="Times New Roman" w:hAnsi="Times New Roman" w:eastAsia="Times New Roman" w:cs="Times New Roman"/>
          <w:color w:val="auto"/>
          <w:lang w:val="en-US"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  <w:t>Тел</w:t>
      </w:r>
      <w:r>
        <w:rPr>
          <w:rFonts w:eastAsia="Times New Roman" w:cs="Times New Roman" w:ascii="Times New Roman" w:hAnsi="Times New Roman"/>
          <w:color w:val="auto"/>
          <w:lang w:val="en-US" w:eastAsia="ru-RU"/>
        </w:rPr>
        <w:t xml:space="preserve"> +7(423)243-38-95,</w:t>
      </w:r>
    </w:p>
    <w:p>
      <w:pPr>
        <w:pStyle w:val="Default"/>
        <w:spacing w:before="0" w:after="144"/>
        <w:ind w:hanging="284" w:left="284"/>
        <w:rPr>
          <w:rFonts w:ascii="Times New Roman" w:hAnsi="Times New Roman" w:eastAsia="Times New Roman" w:cs="Times New Roman"/>
          <w:color w:val="auto"/>
          <w:lang w:val="en-US" w:eastAsia="ru-RU"/>
        </w:rPr>
      </w:pPr>
      <w:r>
        <w:rPr>
          <w:rFonts w:eastAsia="Times New Roman" w:cs="Times New Roman" w:ascii="Times New Roman" w:hAnsi="Times New Roman"/>
          <w:color w:val="auto"/>
          <w:lang w:val="en-US" w:eastAsia="ru-RU"/>
        </w:rPr>
        <w:t xml:space="preserve">e-mail: </w:t>
      </w:r>
      <w:hyperlink r:id="rId13">
        <w:r>
          <w:rPr>
            <w:rStyle w:val="Hyperlink"/>
            <w:rFonts w:eastAsia="Times New Roman" w:cs="Times New Roman" w:ascii="Times New Roman" w:hAnsi="Times New Roman"/>
            <w:lang w:val="en-US" w:eastAsia="ru-RU"/>
          </w:rPr>
          <w:t>25.bersenevaav@rosstat.gov.ru</w:t>
        </w:r>
      </w:hyperlink>
    </w:p>
    <w:p>
      <w:pPr>
        <w:pStyle w:val="Default"/>
        <w:spacing w:before="0" w:after="144"/>
        <w:ind w:hanging="284" w:left="284"/>
        <w:rPr>
          <w:rFonts w:ascii="Times New Roman" w:hAnsi="Times New Roman" w:eastAsia="Times New Roman" w:cs="Times New Roman"/>
          <w:color w:val="auto"/>
          <w:lang w:eastAsia="ru-RU"/>
        </w:rPr>
      </w:pPr>
      <w:hyperlink r:id="rId14">
        <w:r>
          <w:rPr>
            <w:rStyle w:val="Hyperlink"/>
            <w:rFonts w:eastAsia="Times New Roman" w:cs="Times New Roman" w:ascii="Times New Roman" w:hAnsi="Times New Roman"/>
            <w:lang w:val="en-US" w:eastAsia="ru-RU"/>
          </w:rPr>
          <w:t>https</w:t>
        </w:r>
        <w:r>
          <w:rPr>
            <w:rStyle w:val="Hyperlink"/>
            <w:rFonts w:eastAsia="Times New Roman" w:cs="Times New Roman" w:ascii="Times New Roman" w:hAnsi="Times New Roman"/>
            <w:lang w:eastAsia="ru-RU"/>
          </w:rPr>
          <w:t>://</w:t>
        </w:r>
        <w:r>
          <w:rPr>
            <w:rStyle w:val="Hyperlink"/>
            <w:rFonts w:eastAsia="Times New Roman" w:cs="Times New Roman" w:ascii="Times New Roman" w:hAnsi="Times New Roman"/>
            <w:lang w:val="en-US" w:eastAsia="ru-RU"/>
          </w:rPr>
          <w:t>vk</w:t>
        </w:r>
        <w:r>
          <w:rPr>
            <w:rStyle w:val="Hyperlink"/>
            <w:rFonts w:eastAsia="Times New Roman" w:cs="Times New Roman" w:ascii="Times New Roman" w:hAnsi="Times New Roman"/>
            <w:lang w:eastAsia="ru-RU"/>
          </w:rPr>
          <w:t>.</w:t>
        </w:r>
        <w:r>
          <w:rPr>
            <w:rStyle w:val="Hyperlink"/>
            <w:rFonts w:eastAsia="Times New Roman" w:cs="Times New Roman" w:ascii="Times New Roman" w:hAnsi="Times New Roman"/>
            <w:lang w:val="en-US" w:eastAsia="ru-RU"/>
          </w:rPr>
          <w:t>com</w:t>
        </w:r>
        <w:r>
          <w:rPr>
            <w:rStyle w:val="Hyperlink"/>
            <w:rFonts w:eastAsia="Times New Roman" w:cs="Times New Roman" w:ascii="Times New Roman" w:hAnsi="Times New Roman"/>
            <w:lang w:eastAsia="ru-RU"/>
          </w:rPr>
          <w:t>/</w:t>
        </w:r>
        <w:r>
          <w:rPr>
            <w:rStyle w:val="Hyperlink"/>
            <w:rFonts w:eastAsia="Times New Roman" w:cs="Times New Roman" w:ascii="Times New Roman" w:hAnsi="Times New Roman"/>
            <w:lang w:val="en-US" w:eastAsia="ru-RU"/>
          </w:rPr>
          <w:t>primorskstat</w:t>
        </w:r>
      </w:hyperlink>
    </w:p>
    <w:p>
      <w:pPr>
        <w:pStyle w:val="Normal"/>
        <w:spacing w:before="0" w:after="20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Cousine">
    <w:altName w:val="Courier New"/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a65d1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b2a17"/>
    <w:rPr>
      <w:b/>
      <w:bCs/>
    </w:rPr>
  </w:style>
  <w:style w:type="character" w:styleId="Hyperlink">
    <w:name w:val="Hyperlink"/>
    <w:basedOn w:val="DefaultParagraphFont"/>
    <w:uiPriority w:val="99"/>
    <w:unhideWhenUsed/>
    <w:rsid w:val="00db2a17"/>
    <w:rPr>
      <w:color w:val="0000FF"/>
      <w:u w:val="single"/>
    </w:rPr>
  </w:style>
  <w:style w:type="character" w:styleId="Emphasis">
    <w:name w:val="Emphasis"/>
    <w:basedOn w:val="DefaultParagraphFont"/>
    <w:qFormat/>
    <w:rsid w:val="00db2a17"/>
    <w:rPr>
      <w:i/>
      <w:iCs/>
    </w:rPr>
  </w:style>
  <w:style w:type="character" w:styleId="1" w:customStyle="1">
    <w:name w:val="Заголовок 1 Знак"/>
    <w:basedOn w:val="DefaultParagraphFont"/>
    <w:uiPriority w:val="9"/>
    <w:qFormat/>
    <w:rsid w:val="00a65d14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Выделение жирным"/>
    <w:qFormat/>
    <w:rsid w:val="00533c68"/>
    <w:rPr>
      <w:b/>
      <w:bCs/>
    </w:rPr>
  </w:style>
  <w:style w:type="character" w:styleId="Style14" w:customStyle="1">
    <w:name w:val="Основной текст Знак"/>
    <w:basedOn w:val="DefaultParagraphFont"/>
    <w:qFormat/>
    <w:rsid w:val="00533c68"/>
    <w:rPr>
      <w:rFonts w:ascii="PT Astra Serif" w:hAnsi="PT Astra Serif" w:eastAsia="Tahoma" w:cs="Noto Sans Devanagari"/>
      <w:kern w:val="2"/>
      <w:sz w:val="24"/>
      <w:szCs w:val="24"/>
      <w:lang w:eastAsia="zh-CN" w:bidi="hi-IN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e3770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d0d52"/>
    <w:rPr>
      <w:color w:themeColor="followedHyperlink" w:val="800080"/>
      <w:u w:val="single"/>
    </w:rPr>
  </w:style>
  <w:style w:type="character" w:styleId="docdata" w:customStyle="1">
    <w:name w:val="docdata"/>
    <w:basedOn w:val="DefaultParagraphFont"/>
    <w:qFormat/>
    <w:rsid w:val="0034553f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540a0f"/>
    <w:rPr>
      <w:color w:val="605E5C"/>
      <w:shd w:fill="E1DFDD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4"/>
    <w:rsid w:val="00533c68"/>
    <w:pPr>
      <w:widowControl w:val="false"/>
      <w:suppressAutoHyphens w:val="true"/>
      <w:spacing w:before="0" w:after="140"/>
    </w:pPr>
    <w:rPr>
      <w:rFonts w:ascii="PT Astra Serif" w:hAnsi="PT Astra Serif" w:eastAsia="Tahoma" w:cs="Noto Sans Devanagari"/>
      <w:kern w:val="2"/>
      <w:sz w:val="24"/>
      <w:szCs w:val="24"/>
      <w:lang w:eastAsia="zh-CN" w:bidi="hi-IN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db2a1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qFormat/>
    <w:rsid w:val="00ad07a6"/>
    <w:pPr>
      <w:widowControl/>
      <w:bidi w:val="0"/>
      <w:spacing w:lineRule="auto" w:line="240" w:before="0" w:after="0"/>
      <w:jc w:val="left"/>
    </w:pPr>
    <w:rPr>
      <w:rFonts w:ascii="Cousine" w:hAnsi="Cousine" w:cs="Cousine" w:eastAsia="Calibri"/>
      <w:color w:val="000000"/>
      <w:kern w:val="0"/>
      <w:sz w:val="24"/>
      <w:szCs w:val="24"/>
      <w:lang w:val="ru-RU" w:eastAsia="en-US" w:bidi="ar-SA"/>
    </w:rPr>
  </w:style>
  <w:style w:type="paragraph" w:styleId="Rvluettelo" w:customStyle="1">
    <w:name w:val="Rv. luettelo"/>
    <w:basedOn w:val="Normal"/>
    <w:uiPriority w:val="1"/>
    <w:qFormat/>
    <w:rsid w:val="00f251ad"/>
    <w:pPr>
      <w:spacing w:lineRule="auto" w:line="360" w:before="0" w:after="0"/>
      <w:ind w:hanging="283" w:left="849"/>
    </w:pPr>
    <w:rPr>
      <w:rFonts w:ascii="Times New Roman" w:hAnsi="Times New Roman" w:eastAsia="Times New Roman" w:cs="Times New Roman"/>
      <w:sz w:val="24"/>
      <w:szCs w:val="20"/>
      <w:lang w:val="en-GB" w:eastAsia="ar-SA"/>
    </w:rPr>
  </w:style>
  <w:style w:type="paragraph" w:styleId="ListParagraph">
    <w:name w:val="List Paragraph"/>
    <w:basedOn w:val="Normal"/>
    <w:uiPriority w:val="34"/>
    <w:qFormat/>
    <w:rsid w:val="00045226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e377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c61534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25.rosstat.gov.ru/" TargetMode="External"/><Relationship Id="rId3" Type="http://schemas.openxmlformats.org/officeDocument/2006/relationships/hyperlink" Target="https://25.rosstat.gov.ru/" TargetMode="External"/><Relationship Id="rId4" Type="http://schemas.openxmlformats.org/officeDocument/2006/relationships/hyperlink" Target="https://25.rosstat.gov.ru/statistic" TargetMode="External"/><Relationship Id="rId5" Type="http://schemas.openxmlformats.org/officeDocument/2006/relationships/hyperlink" Target="https://25.rosstat.gov.ru/folder/20582" TargetMode="External"/><Relationship Id="rId6" Type="http://schemas.openxmlformats.org/officeDocument/2006/relationships/hyperlink" Target="https://25.rosstat.gov.ru/folder/29087" TargetMode="External"/><Relationship Id="rId7" Type="http://schemas.openxmlformats.org/officeDocument/2006/relationships/hyperlink" Target="https://rosstat.gov.ru/" TargetMode="External"/><Relationship Id="rId8" Type="http://schemas.openxmlformats.org/officeDocument/2006/relationships/hyperlink" Target="https://rosstat.gov.ru/free_doc/new_site/business/it/ikt24/index.html" TargetMode="External"/><Relationship Id="rId9" Type="http://schemas.openxmlformats.org/officeDocument/2006/relationships/hyperlink" Target="https://rosstat.gov.ru/folder/210/document/13251" TargetMode="External"/><Relationship Id="rId10" Type="http://schemas.openxmlformats.org/officeDocument/2006/relationships/hyperlink" Target="https://rosstat.gov.ru/folder/70843" TargetMode="External"/><Relationship Id="rId11" Type="http://schemas.openxmlformats.org/officeDocument/2006/relationships/hyperlink" Target="https://25.rosstat.gov.ru/folder/135257" TargetMode="External"/><Relationship Id="rId12" Type="http://schemas.openxmlformats.org/officeDocument/2006/relationships/hyperlink" Target="mailto:25@rosstat.gov.ru" TargetMode="External"/><Relationship Id="rId13" Type="http://schemas.openxmlformats.org/officeDocument/2006/relationships/hyperlink" Target="mailto:25.bersenevaav@rosstat.gov.ru" TargetMode="External"/><Relationship Id="rId14" Type="http://schemas.openxmlformats.org/officeDocument/2006/relationships/hyperlink" Target="https://vk.com/primorskstat" TargetMode="Externa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D33BD-0811-4D06-854A-50FF0BAA1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LibreOffice/25.2.3.2$Linux_X86_64 LibreOffice_project/520$Build-2</Application>
  <AppVersion>15.0000</AppVersion>
  <Pages>5</Pages>
  <Words>1370</Words>
  <Characters>9942</Characters>
  <CharactersWithSpaces>11249</CharactersWithSpaces>
  <Paragraphs>96</Paragraphs>
  <Company>РОССТАТ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2026-01-15T12:55:00Z</dcterms:created>
  <dc:creator>Ковалева Анна Сергеевна</dc:creator>
  <dc:description/>
  <dc:language>ru-RU</dc:language>
  <cp:lastModifiedBy>Граждан Ольга Евгеньевна</cp:lastModifiedBy>
  <cp:lastPrinted>2025-12-04T08:14:00Z</cp:lastPrinted>
  <dcterms:modified xsi:type="dcterms:W3CDTF">2026-01-26T06:13:00Z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