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"/>
        <w:gridCol w:w="870"/>
        <w:gridCol w:w="1406"/>
        <w:gridCol w:w="561"/>
        <w:gridCol w:w="1376"/>
        <w:gridCol w:w="262"/>
        <w:gridCol w:w="1218"/>
        <w:gridCol w:w="3676"/>
      </w:tblGrid>
      <w:tr>
        <w:trPr>
          <w:trHeight w:val="1245" w:hRule="atLeast"/>
        </w:trPr>
        <w:tc>
          <w:tcPr>
            <w:tcW w:w="4735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pacing w:before="0" w:after="130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581025" cy="685800"/>
                  <wp:effectExtent l="0" t="0" r="0" b="0"/>
                  <wp:docPr id="1" name="Object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ject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МИНИСТЕРСТВО КУЛЬТУРЫ </w:t>
              <w:br/>
              <w:t xml:space="preserve">И АРХИВНОГО ДЕЛА </w:t>
              <w:br/>
              <w:t>ПРИМОРСКОГО КРАЯ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</w:rPr>
              <w:t>ул. 1-я Морская, 2, г. Владивосток, 690007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</w:rPr>
              <w:t>Телефон (факс): (423) 241-27-59,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</w:rPr>
              <w:t xml:space="preserve">E-mail: </w:t>
            </w:r>
            <w:hyperlink r:id="rId3" w:tgtFrame="mailto:cultprim@primorsky.ru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18"/>
                  <w:u w:val="none"/>
                </w:rPr>
                <w:t>cultprim@primorsky.ru</w:t>
              </w:r>
            </w:hyperlink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126" w:hRule="atLeast"/>
        </w:trPr>
        <w:tc>
          <w:tcPr>
            <w:tcW w:w="4735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7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 w:bidi="ru-RU"/>
              </w:rPr>
              <w:t>Заместителю Председателя Правительства Приморского края - министру образования Приморского края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 w:bidi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 w:bidi="ru-RU"/>
              </w:rPr>
              <w:t>Шамоновой Э.В.</w:t>
            </w:r>
          </w:p>
        </w:tc>
      </w:tr>
      <w:tr>
        <w:trPr>
          <w:trHeight w:val="283" w:hRule="atLeast"/>
        </w:trPr>
        <w:tc>
          <w:tcPr>
            <w:tcW w:w="26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76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8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На №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2C2C2D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C2D"/>
                <w:spacing w:val="0"/>
                <w:sz w:val="22"/>
                <w:szCs w:val="22"/>
              </w:rPr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 w:val="false"/>
              <w:spacing w:before="0" w:after="0"/>
              <w:ind w:hanging="0" w:left="-42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2C2C2D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C2D"/>
                <w:spacing w:val="0"/>
                <w:sz w:val="22"/>
                <w:szCs w:val="22"/>
              </w:rPr>
            </w:r>
          </w:p>
        </w:tc>
        <w:tc>
          <w:tcPr>
            <w:tcW w:w="148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676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Эльвира Викторовна!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рамках реализации культурных проектов «Пушкинская карта» и «Арсеньевская карта» в Приморском крае государственное автономное учреждение культуры «Приморская краевая филармония» (далее - ГАУК «Приморская краевая филармония») проводит показы концертных программ с участием Тихоокеанского симфонического оркестра:</w:t>
      </w:r>
    </w:p>
    <w:p>
      <w:pPr>
        <w:pStyle w:val="Standard"/>
        <w:widowControl/>
        <w:numPr>
          <w:ilvl w:val="0"/>
          <w:numId w:val="1"/>
        </w:numPr>
        <w:tabs>
          <w:tab w:val="clear" w:pos="708"/>
          <w:tab w:val="left" w:pos="735" w:leader="none"/>
          <w:tab w:val="left" w:pos="1080" w:leader="none"/>
        </w:tabs>
        <w:suppressAutoHyphens w:val="true"/>
        <w:bidi w:val="0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Концертная программа «Вини Пух и все-все-все» - 01.02.2026, в 12:00;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35" w:leader="none"/>
          <w:tab w:val="left" w:pos="1080" w:leader="none"/>
        </w:tabs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Концертная программа «Бетховен» 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13.02.2026, в 18:30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Standard"/>
        <w:widowControl/>
        <w:numPr>
          <w:ilvl w:val="0"/>
          <w:numId w:val="1"/>
        </w:numPr>
        <w:tabs>
          <w:tab w:val="clear" w:pos="708"/>
          <w:tab w:val="left" w:pos="735" w:leader="none"/>
          <w:tab w:val="left" w:pos="1080" w:leader="none"/>
        </w:tabs>
        <w:suppressAutoHyphens w:val="true"/>
        <w:bidi w:val="0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Концертная программа «Борис Годунов» - 20.02.2026, в 12:00.</w:t>
      </w:r>
    </w:p>
    <w:p>
      <w:pPr>
        <w:pStyle w:val="Standard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Подробная информация о предстоящих мероприятиях ГАУК «Приморская краевая филармония» размещена на официальном сайте учреждения  по адресу: </w:t>
      </w:r>
      <w:hyperlink r:id="rId4">
        <w:r>
          <w:rPr>
            <w:rStyle w:val="Hyperlink"/>
            <w:rFonts w:eastAsia="Times New Roman" w:cs="Times New Roman" w:ascii="Times New Roman" w:hAnsi="Times New Roman"/>
            <w:color w:val="auto"/>
            <w:kern w:val="0"/>
            <w:sz w:val="28"/>
            <w:szCs w:val="28"/>
            <w:lang w:val="ru-RU" w:eastAsia="en-US" w:bidi="ar-SA"/>
          </w:rPr>
          <w:t>https://primfil.ru/</w:t>
        </w:r>
      </w:hyperlink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</w:t>
      </w:r>
    </w:p>
    <w:p>
      <w:pPr>
        <w:pStyle w:val="Standard"/>
        <w:widowControl/>
        <w:suppressAutoHyphens w:val="true"/>
        <w:bidi w:val="0"/>
        <w:spacing w:lineRule="auto" w:line="36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Федеральный проект «Пушкинская карта» обладает высокой социальной значимостью и представляет собой важную инициативу в сфере культурного просвещения. В целях достижения целевых показателей региона в рамках данной программы, а также для повышения осведомленности населения просим оказать содействие в организации информационного оповещения образовательных учреждений Приморского края о предстоящих концертных программах ГАУК «Приморская краевая филармония».</w:t>
      </w:r>
    </w:p>
    <w:p>
      <w:pPr>
        <w:pStyle w:val="Standard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Посещение концертов возможно организованными группами. Для оформления коллективных заявок обращаться к Кривицкой Наталье Владимировне, контактный телефон: 8(423)226-08-21.</w:t>
      </w:r>
    </w:p>
    <w:p>
      <w:pPr>
        <w:pStyle w:val="Standard"/>
        <w:spacing w:lineRule="auto" w:line="36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55" w:type="dxa"/>
        <w:jc w:val="left"/>
        <w:tblInd w:w="-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923"/>
        <w:gridCol w:w="4931"/>
      </w:tblGrid>
      <w:tr>
        <w:trPr/>
        <w:tc>
          <w:tcPr>
            <w:tcW w:w="49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уважением,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аместитель министра</w:t>
            </w:r>
          </w:p>
        </w:tc>
        <w:tc>
          <w:tcPr>
            <w:tcW w:w="49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ru-RU"/>
              </w:rPr>
              <w:t>А.П.Чеблуков</w:t>
            </w:r>
          </w:p>
        </w:tc>
      </w:tr>
    </w:tbl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jc w:val="both"/>
        <w:rPr>
          <w:color w:val="000000"/>
          <w:sz w:val="20"/>
          <w:szCs w:val="20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Style17"/>
        <w:spacing w:lineRule="auto" w:line="240"/>
        <w:jc w:val="both"/>
        <w:rPr>
          <w:rFonts w:eastAsia="Times New Roman" w:cs="FreeSans"/>
          <w:color w:val="000000"/>
          <w:sz w:val="20"/>
          <w:szCs w:val="20"/>
          <w:shd w:fill="FFFFFF" w:val="clear"/>
          <w:lang w:val="ru-RU" w:eastAsia="ru-RU" w:bidi="ar-SA"/>
        </w:rPr>
      </w:pPr>
      <w:r>
        <w:rPr>
          <w:rFonts w:eastAsia="Times New Roman" w:cs="FreeSans"/>
          <w:color w:val="000000"/>
          <w:sz w:val="20"/>
          <w:szCs w:val="20"/>
          <w:shd w:fill="FFFFFF" w:val="clear"/>
          <w:lang w:val="ru-RU" w:eastAsia="ru-RU" w:bidi="ar-SA"/>
        </w:rPr>
        <w:t>Макарова Светлана Николаевна</w:t>
      </w:r>
    </w:p>
    <w:p>
      <w:pPr>
        <w:pStyle w:val="Style17"/>
        <w:jc w:val="both"/>
        <w:rPr>
          <w:rFonts w:cs="FreeSans"/>
          <w:color w:val="000000"/>
          <w:szCs w:val="20"/>
          <w:shd w:fill="FFFFFF" w:val="clear"/>
        </w:rPr>
      </w:pPr>
      <w:r>
        <w:rPr>
          <w:rFonts w:cs="FreeSans"/>
          <w:color w:val="000000"/>
          <w:szCs w:val="20"/>
          <w:shd w:fill="FFFFFF" w:val="clear"/>
        </w:rPr>
        <w:t>8 (423) 241 27 82</w:t>
      </w:r>
    </w:p>
    <w:p>
      <w:pPr>
        <w:pStyle w:val="Style17"/>
        <w:jc w:val="both"/>
        <w:rPr>
          <w:rFonts w:cs="FreeSans"/>
          <w:color w:val="000000"/>
          <w:szCs w:val="20"/>
          <w:shd w:fill="FFFFFF" w:val="clear"/>
        </w:rPr>
      </w:pPr>
      <w:r>
        <w:rPr>
          <w:rFonts w:cs="FreeSans"/>
          <w:color w:val="000000"/>
          <w:szCs w:val="20"/>
          <w:shd w:fill="FFFFFF" w:val="clear"/>
        </w:rPr>
        <w:t>makarova_sn@primorsky.ru</w:t>
      </w:r>
    </w:p>
    <w:sectPr>
      <w:type w:val="nextPage"/>
      <w:pgSz w:w="11906" w:h="16838"/>
      <w:pgMar w:left="1417" w:right="850" w:gutter="0" w:header="0" w:top="1155" w:footer="0" w:bottom="11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Standard">
    <w:name w:val="Standard"/>
    <w:basedOn w:val="Normal"/>
    <w:qFormat/>
    <w:pPr/>
    <w:rPr/>
  </w:style>
  <w:style w:type="paragraph" w:styleId="Style17">
    <w:name w:val="Обычный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FFFFFF"/>
      <w:spacing w:val="0"/>
      <w:kern w:val="2"/>
      <w:position w:val="0"/>
      <w:sz w:val="20"/>
      <w:sz w:val="20"/>
      <w:szCs w:val="22"/>
      <w:u w:val="none"/>
      <w:shd w:fill="000000" w:val="clear"/>
      <w:vertAlign w:val="baseline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ultprim@primorsky.ru" TargetMode="External"/><Relationship Id="rId4" Type="http://schemas.openxmlformats.org/officeDocument/2006/relationships/hyperlink" Target="https://primfil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LibreOffice/25.2.3.2$Linux_X86_64 LibreOffice_project/520$Build-2</Application>
  <AppVersion>15.0000</AppVersion>
  <Pages>2</Pages>
  <Words>202</Words>
  <Characters>1521</Characters>
  <CharactersWithSpaces>1701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2026-01-27T09:38:53Z</cp:lastPrinted>
  <dcterms:modified xsi:type="dcterms:W3CDTF">2026-01-27T10:07:19Z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